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DC332" w14:textId="08051ACF" w:rsidR="00723DD5" w:rsidRDefault="00E44BA2" w:rsidP="00FC734B">
      <w:pPr>
        <w:pStyle w:val="af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ДОГОВОР ПУБЛИЧНОЙ ОФЕРТЫ</w:t>
      </w:r>
    </w:p>
    <w:p w14:paraId="1C32357E" w14:textId="48930EDB" w:rsidR="00717C94" w:rsidRDefault="00723DD5" w:rsidP="00FC734B">
      <w:pPr>
        <w:pStyle w:val="af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продаже мебели в интернет-магазине</w:t>
      </w:r>
    </w:p>
    <w:p w14:paraId="7527543F" w14:textId="77777777" w:rsidR="00717C94" w:rsidRDefault="00717C94" w:rsidP="00FC734B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14:paraId="2C8C0146" w14:textId="2FA4AACE" w:rsidR="00717C94" w:rsidRDefault="00E44BA2" w:rsidP="00FC734B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</w:t>
      </w:r>
      <w:r w:rsidR="00723DD5" w:rsidRPr="00723DD5">
        <w:rPr>
          <w:rFonts w:ascii="Times New Roman" w:hAnsi="Times New Roman" w:cs="Times New Roman"/>
          <w:sz w:val="24"/>
          <w:szCs w:val="24"/>
        </w:rPr>
        <w:t xml:space="preserve">, публикует публичную оферту о продаже товаров по образцам, представленных на официальном сайте продавца </w:t>
      </w:r>
      <w:r w:rsidR="00723DD5" w:rsidRPr="00723DD5">
        <w:rPr>
          <w:rFonts w:ascii="Times New Roman" w:hAnsi="Times New Roman" w:cs="Times New Roman" w:hint="eastAsia"/>
          <w:sz w:val="24"/>
          <w:szCs w:val="24"/>
        </w:rPr>
        <w:t>https://adeta.ru/</w:t>
      </w:r>
      <w:r w:rsidR="00723DD5">
        <w:rPr>
          <w:rFonts w:ascii="Times New Roman" w:hAnsi="Times New Roman" w:cs="Times New Roman"/>
          <w:sz w:val="24"/>
          <w:szCs w:val="24"/>
        </w:rPr>
        <w:t xml:space="preserve"> </w:t>
      </w:r>
      <w:r w:rsidR="00723DD5" w:rsidRPr="00723DD5">
        <w:rPr>
          <w:rFonts w:ascii="Times New Roman" w:hAnsi="Times New Roman" w:cs="Times New Roman"/>
          <w:sz w:val="24"/>
          <w:szCs w:val="24"/>
        </w:rPr>
        <w:t xml:space="preserve">любому физическому лицу, именуемому в дальнейшем «Покупатель», в случае принятия последним условий настоящего Договора и его приложений (безусловный акцепт). </w:t>
      </w:r>
      <w:r>
        <w:rPr>
          <w:rFonts w:ascii="Times New Roman" w:hAnsi="Times New Roman" w:cs="Times New Roman"/>
          <w:sz w:val="24"/>
          <w:szCs w:val="24"/>
        </w:rPr>
        <w:t>Настоящий Договор не требует</w:t>
      </w:r>
      <w:r w:rsidR="00723DD5" w:rsidRPr="00723DD5">
        <w:rPr>
          <w:rFonts w:ascii="Times New Roman" w:hAnsi="Times New Roman" w:cs="Times New Roman"/>
          <w:sz w:val="24"/>
          <w:szCs w:val="24"/>
        </w:rPr>
        <w:t xml:space="preserve"> подписания, считается заключенным с момента его акцепта Покупателем и действителен в электронном виде.</w:t>
      </w:r>
    </w:p>
    <w:p w14:paraId="71BDA155" w14:textId="77777777" w:rsidR="00723DD5" w:rsidRDefault="00723DD5" w:rsidP="00FC734B">
      <w:pPr>
        <w:pStyle w:val="5"/>
        <w:numPr>
          <w:ilvl w:val="0"/>
          <w:numId w:val="0"/>
        </w:numPr>
        <w:spacing w:before="0" w:after="0"/>
        <w:jc w:val="both"/>
        <w:rPr>
          <w:rFonts w:cs="Times New Roman"/>
          <w:color w:val="000000"/>
          <w:sz w:val="24"/>
          <w:szCs w:val="24"/>
        </w:rPr>
      </w:pPr>
    </w:p>
    <w:p w14:paraId="1633DCF5" w14:textId="53F60E67" w:rsidR="003F55E0" w:rsidRDefault="00E44BA2" w:rsidP="00FC734B">
      <w:pPr>
        <w:pStyle w:val="5"/>
        <w:spacing w:before="0" w:after="0"/>
        <w:ind w:left="0" w:firstLine="0"/>
        <w:jc w:val="both"/>
        <w:rPr>
          <w:rFonts w:cs="Times New Roman"/>
          <w:color w:val="000000"/>
          <w:sz w:val="24"/>
          <w:szCs w:val="24"/>
        </w:rPr>
      </w:pPr>
      <w:r w:rsidRPr="002C2D9E">
        <w:rPr>
          <w:rFonts w:cs="Times New Roman"/>
          <w:color w:val="000000"/>
          <w:sz w:val="24"/>
          <w:szCs w:val="24"/>
        </w:rPr>
        <w:t xml:space="preserve">1. </w:t>
      </w:r>
      <w:r>
        <w:rPr>
          <w:rFonts w:cs="Times New Roman"/>
          <w:color w:val="000000"/>
          <w:sz w:val="24"/>
          <w:szCs w:val="24"/>
        </w:rPr>
        <w:t>ОПРЕДЕЛЕНИЯ</w:t>
      </w:r>
    </w:p>
    <w:p w14:paraId="2EC08670" w14:textId="77777777" w:rsidR="00723DD5" w:rsidRPr="00723DD5" w:rsidRDefault="00723DD5" w:rsidP="00FC734B">
      <w:pPr>
        <w:pStyle w:val="a0"/>
        <w:spacing w:after="0" w:line="240" w:lineRule="auto"/>
        <w:jc w:val="both"/>
        <w:rPr>
          <w:rFonts w:hint="eastAsia"/>
        </w:rPr>
      </w:pPr>
    </w:p>
    <w:p w14:paraId="00864F2C" w14:textId="5B395C07" w:rsidR="00723DD5" w:rsidRDefault="00723DD5" w:rsidP="00FC734B">
      <w:pPr>
        <w:pStyle w:val="a0"/>
        <w:spacing w:after="0" w:line="240" w:lineRule="auto"/>
        <w:jc w:val="both"/>
        <w:rPr>
          <w:rFonts w:hint="eastAsia"/>
        </w:rPr>
      </w:pPr>
      <w:r w:rsidRPr="00723DD5">
        <w:rPr>
          <w:b/>
        </w:rPr>
        <w:t>Интернет-магазин</w:t>
      </w:r>
      <w:r>
        <w:t xml:space="preserve"> — сайт Продавца, через который осуществляется дистанционная торговля Товарами, имеющий в сети Интернет адрес – </w:t>
      </w:r>
      <w:r w:rsidRPr="00723DD5">
        <w:rPr>
          <w:rFonts w:ascii="Times New Roman" w:hAnsi="Times New Roman" w:cs="Times New Roman" w:hint="eastAsia"/>
        </w:rPr>
        <w:t>https://adeta.ru/</w:t>
      </w:r>
      <w:r>
        <w:t xml:space="preserve">. На сайте представлены товары, предлагаемые Продавцом Покупателям к продаже, описание каждой позиции с указанием информации, подлежащей предоставлению в соответствии с действующим законодательством Российской Федерации, а также иные условия приобретения товара. </w:t>
      </w:r>
    </w:p>
    <w:p w14:paraId="4BF26E52" w14:textId="77777777" w:rsidR="00723DD5" w:rsidRDefault="00723DD5" w:rsidP="00FC734B">
      <w:pPr>
        <w:pStyle w:val="a0"/>
        <w:spacing w:after="0" w:line="240" w:lineRule="auto"/>
        <w:jc w:val="both"/>
        <w:rPr>
          <w:rFonts w:hint="eastAsia"/>
        </w:rPr>
      </w:pPr>
    </w:p>
    <w:p w14:paraId="5C8E4C97" w14:textId="77777777" w:rsidR="00723DD5" w:rsidRDefault="00723DD5" w:rsidP="00FC734B">
      <w:pPr>
        <w:pStyle w:val="a0"/>
        <w:spacing w:after="0" w:line="240" w:lineRule="auto"/>
        <w:jc w:val="both"/>
        <w:rPr>
          <w:rFonts w:hint="eastAsia"/>
        </w:rPr>
      </w:pPr>
      <w:r w:rsidRPr="00723DD5">
        <w:rPr>
          <w:b/>
        </w:rPr>
        <w:t>Покупатель</w:t>
      </w:r>
      <w:r>
        <w:t xml:space="preserve"> — любое физическое лицо, выразившее намерение приобрести Товар исключительно для использования в личных, семейных, домашних и иных целях, не связанных с осуществлением предпринимательской деятельности, на условиях, предусмотренных настоящим Договором. </w:t>
      </w:r>
    </w:p>
    <w:p w14:paraId="2BDC5B3B" w14:textId="77777777" w:rsidR="00723DD5" w:rsidRDefault="00723DD5" w:rsidP="00FC734B">
      <w:pPr>
        <w:pStyle w:val="a0"/>
        <w:spacing w:after="0" w:line="240" w:lineRule="auto"/>
        <w:jc w:val="both"/>
        <w:rPr>
          <w:rFonts w:hint="eastAsia"/>
        </w:rPr>
      </w:pPr>
    </w:p>
    <w:p w14:paraId="2B7FF0FD" w14:textId="1F1B6A6D" w:rsidR="00723DD5" w:rsidRDefault="00723DD5" w:rsidP="00FC734B">
      <w:pPr>
        <w:pStyle w:val="a0"/>
        <w:spacing w:after="0" w:line="240" w:lineRule="auto"/>
        <w:jc w:val="both"/>
        <w:rPr>
          <w:rFonts w:hint="eastAsia"/>
        </w:rPr>
      </w:pPr>
      <w:r w:rsidRPr="00723DD5">
        <w:rPr>
          <w:b/>
        </w:rPr>
        <w:t>Оферта</w:t>
      </w:r>
      <w:r>
        <w:t xml:space="preserve"> — публичное предложение Продавца, адресованное физическому лицу, приобретающему Товар исключительно для использования в личных, семейных, домашних и иных целях, не связанных с осуществлением предпринимательской деятельности, заключить с ним договор купли</w:t>
      </w:r>
      <w:r w:rsidR="00E44BA2">
        <w:t>-</w:t>
      </w:r>
      <w:r>
        <w:t xml:space="preserve">продажи (далее — </w:t>
      </w:r>
      <w:r w:rsidR="00E44BA2">
        <w:t>«</w:t>
      </w:r>
      <w:r>
        <w:t>Договор</w:t>
      </w:r>
      <w:r w:rsidR="00E44BA2">
        <w:t>»</w:t>
      </w:r>
      <w:r>
        <w:t>) на условиях</w:t>
      </w:r>
      <w:r w:rsidR="00E44BA2">
        <w:t xml:space="preserve"> настоящей оферты.</w:t>
      </w:r>
      <w:r>
        <w:t xml:space="preserve"> </w:t>
      </w:r>
    </w:p>
    <w:p w14:paraId="2C3397D8" w14:textId="77777777" w:rsidR="00723DD5" w:rsidRDefault="00723DD5" w:rsidP="00FC734B">
      <w:pPr>
        <w:pStyle w:val="a0"/>
        <w:spacing w:after="0" w:line="240" w:lineRule="auto"/>
        <w:jc w:val="both"/>
        <w:rPr>
          <w:rFonts w:hint="eastAsia"/>
        </w:rPr>
      </w:pPr>
    </w:p>
    <w:p w14:paraId="2300E453" w14:textId="07C4FB05" w:rsidR="00723DD5" w:rsidRDefault="00723DD5" w:rsidP="00FC734B">
      <w:pPr>
        <w:pStyle w:val="a0"/>
        <w:spacing w:after="0" w:line="240" w:lineRule="auto"/>
        <w:jc w:val="both"/>
        <w:rPr>
          <w:rFonts w:hint="eastAsia"/>
        </w:rPr>
      </w:pPr>
      <w:r w:rsidRPr="00723DD5">
        <w:rPr>
          <w:b/>
        </w:rPr>
        <w:t>Акцепт</w:t>
      </w:r>
      <w:r>
        <w:t xml:space="preserve"> — полное и безоговорочное принятие Покупателем условий оферты посредством оформления заказа на сайте или по телефону интернет-магазина</w:t>
      </w:r>
      <w:r w:rsidR="00E44BA2">
        <w:t>, а также его оплаты.</w:t>
      </w:r>
    </w:p>
    <w:p w14:paraId="70BE934B" w14:textId="77777777" w:rsidR="00723DD5" w:rsidRDefault="00723DD5" w:rsidP="00FC734B">
      <w:pPr>
        <w:pStyle w:val="a0"/>
        <w:spacing w:after="0" w:line="240" w:lineRule="auto"/>
        <w:jc w:val="both"/>
        <w:rPr>
          <w:rFonts w:hint="eastAsia"/>
        </w:rPr>
      </w:pPr>
    </w:p>
    <w:p w14:paraId="6E4E421D" w14:textId="0E842ED5" w:rsidR="00723DD5" w:rsidRDefault="00723DD5" w:rsidP="00FC734B">
      <w:pPr>
        <w:pStyle w:val="a0"/>
        <w:spacing w:after="0" w:line="240" w:lineRule="auto"/>
        <w:jc w:val="both"/>
        <w:rPr>
          <w:rFonts w:hint="eastAsia"/>
        </w:rPr>
      </w:pPr>
      <w:r w:rsidRPr="00723DD5">
        <w:rPr>
          <w:b/>
        </w:rPr>
        <w:t>Товар</w:t>
      </w:r>
      <w:r>
        <w:t xml:space="preserve"> — любая позиция товара, представленного к продаже в Интернет-магазине. Информация о Товаре, включая цвета, размеры и формы, о наличии товара и сроках поставки, представленная на Сайте, носит справочный характер и подлежит уточнению Прод</w:t>
      </w:r>
      <w:r w:rsidR="00E44BA2">
        <w:t>авцом при подтверждении Заказа.</w:t>
      </w:r>
    </w:p>
    <w:p w14:paraId="26313DFB" w14:textId="77777777" w:rsidR="00723DD5" w:rsidRDefault="00723DD5" w:rsidP="00FC734B">
      <w:pPr>
        <w:pStyle w:val="a0"/>
        <w:spacing w:after="0" w:line="240" w:lineRule="auto"/>
        <w:jc w:val="both"/>
        <w:rPr>
          <w:rFonts w:hint="eastAsia"/>
        </w:rPr>
      </w:pPr>
    </w:p>
    <w:p w14:paraId="53CA5755" w14:textId="77777777" w:rsidR="00723DD5" w:rsidRDefault="00723DD5" w:rsidP="00FC734B">
      <w:pPr>
        <w:pStyle w:val="a0"/>
        <w:spacing w:after="0" w:line="240" w:lineRule="auto"/>
        <w:jc w:val="both"/>
        <w:rPr>
          <w:rFonts w:hint="eastAsia"/>
        </w:rPr>
      </w:pPr>
      <w:r w:rsidRPr="00723DD5">
        <w:rPr>
          <w:b/>
        </w:rPr>
        <w:t>Подтвержденный Заказ</w:t>
      </w:r>
      <w:r>
        <w:t xml:space="preserve"> — Заказ, по которому между Продавцом и Покупателем достигнуто соглашение по наименованию, количеству, стоимости товаров и срокам их передачи, подтвержденный сотрудником Продавца. Условия подтвержденного заказа действуют в течение 3 банковских дней с момента его подтверждения. Действие настоящего Договора распространяется на каждый Товар, поименованный в Подтвержденном Заказе. Услуги замерщика в рамках настоящего договора не предоставляются. Товар, указанный в подтвержденном Заказе отдельными позициями, в любом случае не является комплектом. </w:t>
      </w:r>
    </w:p>
    <w:p w14:paraId="58074C87" w14:textId="77777777" w:rsidR="00723DD5" w:rsidRDefault="00723DD5" w:rsidP="00FC734B">
      <w:pPr>
        <w:pStyle w:val="a0"/>
        <w:spacing w:after="0" w:line="240" w:lineRule="auto"/>
        <w:jc w:val="both"/>
        <w:rPr>
          <w:rFonts w:hint="eastAsia"/>
        </w:rPr>
      </w:pPr>
    </w:p>
    <w:p w14:paraId="15888E30" w14:textId="2DAFF8C4" w:rsidR="00723DD5" w:rsidRDefault="00723DD5" w:rsidP="00FC734B">
      <w:pPr>
        <w:pStyle w:val="a0"/>
        <w:spacing w:after="0" w:line="240" w:lineRule="auto"/>
        <w:jc w:val="both"/>
        <w:rPr>
          <w:rFonts w:hint="eastAsia"/>
        </w:rPr>
      </w:pPr>
      <w:r w:rsidRPr="00723DD5">
        <w:rPr>
          <w:b/>
        </w:rPr>
        <w:t>Момент передачи товара Покупателю</w:t>
      </w:r>
      <w:r>
        <w:t xml:space="preserve"> — подписание Покупателем </w:t>
      </w:r>
      <w:r w:rsidR="009B4BAF">
        <w:t>Акта приема-передачи</w:t>
      </w:r>
      <w:r>
        <w:t>, содержащего информацию о передач</w:t>
      </w:r>
      <w:r w:rsidR="009B4BAF">
        <w:t>е</w:t>
      </w:r>
      <w:r w:rsidR="00E44BA2">
        <w:t xml:space="preserve"> товара.</w:t>
      </w:r>
    </w:p>
    <w:p w14:paraId="127CDB98" w14:textId="77777777" w:rsidR="00723DD5" w:rsidRDefault="00723DD5" w:rsidP="00FC734B">
      <w:pPr>
        <w:pStyle w:val="a0"/>
        <w:spacing w:after="0" w:line="240" w:lineRule="auto"/>
        <w:jc w:val="both"/>
        <w:rPr>
          <w:rFonts w:hint="eastAsia"/>
        </w:rPr>
      </w:pPr>
    </w:p>
    <w:p w14:paraId="3E39D299" w14:textId="79536FBF" w:rsidR="003F55E0" w:rsidRDefault="00723DD5" w:rsidP="00FC734B">
      <w:pPr>
        <w:pStyle w:val="a0"/>
        <w:spacing w:after="0" w:line="240" w:lineRule="auto"/>
        <w:jc w:val="both"/>
        <w:rPr>
          <w:rFonts w:hint="eastAsia"/>
        </w:rPr>
      </w:pPr>
      <w:r w:rsidRPr="00723DD5">
        <w:rPr>
          <w:b/>
        </w:rPr>
        <w:t>Доставка Товара</w:t>
      </w:r>
      <w:r>
        <w:t xml:space="preserve"> — процесс передачи Товара от Продавца Покупателю на условиях, предусмотренных настоящим Договором.</w:t>
      </w:r>
    </w:p>
    <w:p w14:paraId="10F2FDE8" w14:textId="55036926" w:rsidR="00DE2C58" w:rsidRDefault="00DE2C58" w:rsidP="00FC734B">
      <w:pPr>
        <w:pStyle w:val="a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EE5B5A9" w14:textId="762BA0D2" w:rsidR="00DE2C58" w:rsidRPr="002C2D9E" w:rsidRDefault="00DE2C58" w:rsidP="00FC734B">
      <w:pPr>
        <w:pStyle w:val="a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E2C58">
        <w:rPr>
          <w:rFonts w:ascii="Times New Roman" w:hAnsi="Times New Roman" w:cs="Times New Roman"/>
          <w:b/>
          <w:color w:val="000000"/>
        </w:rPr>
        <w:t>Спецификация</w:t>
      </w:r>
      <w:r>
        <w:rPr>
          <w:rFonts w:ascii="Times New Roman" w:hAnsi="Times New Roman" w:cs="Times New Roman"/>
          <w:color w:val="000000"/>
        </w:rPr>
        <w:t xml:space="preserve"> </w:t>
      </w:r>
      <w:r>
        <w:t>—</w:t>
      </w:r>
      <w:r w:rsidRPr="00DE2C58">
        <w:rPr>
          <w:rStyle w:val="fs-m"/>
          <w:rFonts w:ascii="Times New Roman" w:hAnsi="Times New Roman" w:cs="Times New Roman"/>
          <w:color w:val="000000"/>
          <w:bdr w:val="none" w:sz="0" w:space="0" w:color="auto" w:frame="1"/>
        </w:rPr>
        <w:t>перечень предлагаемых к продаже или поставке товаров, в котором указано их количество, качественные характеристики, цена.</w:t>
      </w:r>
    </w:p>
    <w:p w14:paraId="705FF339" w14:textId="77777777" w:rsidR="003F55E0" w:rsidRPr="002C2D9E" w:rsidRDefault="003F55E0" w:rsidP="00FC734B">
      <w:pPr>
        <w:pStyle w:val="a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C02B2BE" w14:textId="699133D0" w:rsidR="003F55E0" w:rsidRDefault="004479B7" w:rsidP="00FC734B">
      <w:pPr>
        <w:pStyle w:val="5"/>
        <w:spacing w:before="0" w:after="0"/>
        <w:ind w:left="0" w:firstLine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2</w:t>
      </w:r>
      <w:r w:rsidR="003F55E0" w:rsidRPr="002C2D9E">
        <w:rPr>
          <w:rFonts w:cs="Times New Roman"/>
          <w:color w:val="000000"/>
          <w:sz w:val="24"/>
          <w:szCs w:val="24"/>
        </w:rPr>
        <w:t xml:space="preserve">. </w:t>
      </w:r>
      <w:r w:rsidR="00DE2C58">
        <w:rPr>
          <w:rFonts w:cs="Times New Roman"/>
          <w:color w:val="000000"/>
          <w:sz w:val="24"/>
          <w:szCs w:val="24"/>
        </w:rPr>
        <w:t>ПРЕДМЕТ ДОГОВОРА</w:t>
      </w:r>
    </w:p>
    <w:p w14:paraId="7E8FDF30" w14:textId="77777777" w:rsidR="003F55E0" w:rsidRPr="00B30E32" w:rsidRDefault="003F55E0" w:rsidP="00FC734B">
      <w:pPr>
        <w:pStyle w:val="a0"/>
        <w:spacing w:after="0" w:line="240" w:lineRule="auto"/>
        <w:jc w:val="both"/>
        <w:rPr>
          <w:rFonts w:hint="eastAsia"/>
        </w:rPr>
      </w:pPr>
    </w:p>
    <w:p w14:paraId="70722F2B" w14:textId="52E73205" w:rsidR="003F55E0" w:rsidRPr="002C2D9E" w:rsidRDefault="004479B7" w:rsidP="00FC734B">
      <w:pPr>
        <w:pStyle w:val="a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="003F55E0" w:rsidRPr="002C2D9E">
        <w:rPr>
          <w:rFonts w:ascii="Times New Roman" w:hAnsi="Times New Roman" w:cs="Times New Roman"/>
          <w:color w:val="000000"/>
        </w:rPr>
        <w:t xml:space="preserve">.1. </w:t>
      </w:r>
      <w:r w:rsidR="009B4BAF">
        <w:t>В соответствии с настоящим договором продавец обязуется передать в собственность покупателя товар, а покупатель обязуется оплатить его и принять на условиях настоящего договора. Комплектность товара и его характеристика указываются в сопроводительных документах на товар (</w:t>
      </w:r>
      <w:r w:rsidR="00E44BA2">
        <w:t xml:space="preserve">спецификация, </w:t>
      </w:r>
      <w:r w:rsidR="009B4BAF">
        <w:t>товарная накладная, гарантийный талон)</w:t>
      </w:r>
      <w:r w:rsidR="003F55E0" w:rsidRPr="002C2D9E">
        <w:rPr>
          <w:rFonts w:ascii="Times New Roman" w:hAnsi="Times New Roman" w:cs="Times New Roman"/>
          <w:color w:val="000000"/>
        </w:rPr>
        <w:t>.</w:t>
      </w:r>
    </w:p>
    <w:p w14:paraId="678872D7" w14:textId="26FEE2FF" w:rsidR="003F55E0" w:rsidRPr="002C2D9E" w:rsidRDefault="004479B7" w:rsidP="00FC734B">
      <w:pPr>
        <w:pStyle w:val="a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="003F55E0" w:rsidRPr="002C2D9E">
        <w:rPr>
          <w:rFonts w:ascii="Times New Roman" w:hAnsi="Times New Roman" w:cs="Times New Roman"/>
          <w:color w:val="000000"/>
        </w:rPr>
        <w:t xml:space="preserve">.2. </w:t>
      </w:r>
      <w:r w:rsidR="009B4BAF">
        <w:t>Обязательство Продавца по передаче Товара возникает с момента полной оплаты товара.</w:t>
      </w:r>
    </w:p>
    <w:p w14:paraId="78AA836F" w14:textId="6AFF3416" w:rsidR="003F55E0" w:rsidRDefault="004479B7" w:rsidP="00FC734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2</w:t>
      </w:r>
      <w:r w:rsidR="003F55E0" w:rsidRPr="002C2D9E">
        <w:rPr>
          <w:rFonts w:ascii="Times New Roman" w:hAnsi="Times New Roman" w:cs="Times New Roman"/>
          <w:color w:val="000000"/>
        </w:rPr>
        <w:t>.3.</w:t>
      </w:r>
      <w:r w:rsidR="009B4BAF">
        <w:t xml:space="preserve"> Право собственности на Товар, а также риск случайной гибели или случайного повреждения Товара переходит к Покупателю с момента передачи Товара.</w:t>
      </w:r>
    </w:p>
    <w:p w14:paraId="5B7E1C6A" w14:textId="0C9E0EC8" w:rsidR="009B4BAF" w:rsidRDefault="009B4BAF" w:rsidP="00FC734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2.4. </w:t>
      </w:r>
      <w:r>
        <w:t>Товар считается принятым Покупателем, а обязательства Продавца по передаче товара выполненными в момент передачи Товара Покупателю и подписания Покупателем Акта приема-передачи либо передачи Товара транспортной компани</w:t>
      </w:r>
      <w:r w:rsidR="00E44BA2">
        <w:t>ей</w:t>
      </w:r>
      <w:r>
        <w:t>, что подтверждается транспортной накладной или экспедиторской распиской.</w:t>
      </w:r>
    </w:p>
    <w:p w14:paraId="408137A7" w14:textId="28C77754" w:rsidR="003F55E0" w:rsidRPr="002C2D9E" w:rsidRDefault="003F55E0" w:rsidP="00FC734B">
      <w:pPr>
        <w:pStyle w:val="a0"/>
        <w:spacing w:after="0" w:line="240" w:lineRule="auto"/>
        <w:jc w:val="both"/>
        <w:rPr>
          <w:rFonts w:cs="Times New Roman" w:hint="eastAsia"/>
          <w:color w:val="000000"/>
        </w:rPr>
      </w:pPr>
    </w:p>
    <w:p w14:paraId="3840E519" w14:textId="27DC58EA" w:rsidR="003F55E0" w:rsidRDefault="004479B7" w:rsidP="00FC734B">
      <w:pPr>
        <w:pStyle w:val="5"/>
        <w:numPr>
          <w:ilvl w:val="0"/>
          <w:numId w:val="0"/>
        </w:numPr>
        <w:spacing w:before="0" w:after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3</w:t>
      </w:r>
      <w:r w:rsidR="003F55E0" w:rsidRPr="002C2D9E">
        <w:rPr>
          <w:rFonts w:cs="Times New Roman"/>
          <w:color w:val="000000"/>
          <w:sz w:val="24"/>
          <w:szCs w:val="24"/>
        </w:rPr>
        <w:t xml:space="preserve">. </w:t>
      </w:r>
      <w:r w:rsidR="009B4BAF">
        <w:rPr>
          <w:rFonts w:cs="Times New Roman"/>
          <w:color w:val="000000"/>
          <w:sz w:val="24"/>
          <w:szCs w:val="24"/>
        </w:rPr>
        <w:t xml:space="preserve">ПРАВА И ОБЯЗАННОСТИ СТОРОН </w:t>
      </w:r>
    </w:p>
    <w:p w14:paraId="2CA1CB59" w14:textId="77777777" w:rsidR="003F55E0" w:rsidRPr="00B30E32" w:rsidRDefault="003F55E0" w:rsidP="00FC734B">
      <w:pPr>
        <w:pStyle w:val="a0"/>
        <w:spacing w:after="0" w:line="240" w:lineRule="auto"/>
        <w:jc w:val="both"/>
        <w:rPr>
          <w:rFonts w:hint="eastAsia"/>
        </w:rPr>
      </w:pPr>
    </w:p>
    <w:p w14:paraId="5602D1F3" w14:textId="535E80D2" w:rsidR="003F55E0" w:rsidRPr="00FC734B" w:rsidRDefault="004479B7" w:rsidP="00FC734B">
      <w:pPr>
        <w:pStyle w:val="a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C734B">
        <w:rPr>
          <w:rFonts w:ascii="Times New Roman" w:hAnsi="Times New Roman" w:cs="Times New Roman"/>
          <w:b/>
          <w:color w:val="000000"/>
        </w:rPr>
        <w:t>3</w:t>
      </w:r>
      <w:r w:rsidR="003F55E0" w:rsidRPr="00FC734B">
        <w:rPr>
          <w:rFonts w:ascii="Times New Roman" w:hAnsi="Times New Roman" w:cs="Times New Roman"/>
          <w:b/>
          <w:color w:val="000000"/>
        </w:rPr>
        <w:t xml:space="preserve">.1. </w:t>
      </w:r>
      <w:r w:rsidR="009B4BAF" w:rsidRPr="00FC734B">
        <w:rPr>
          <w:rFonts w:ascii="Times New Roman" w:hAnsi="Times New Roman" w:cs="Times New Roman"/>
          <w:b/>
        </w:rPr>
        <w:t>Продавец обязан:</w:t>
      </w:r>
    </w:p>
    <w:p w14:paraId="6B80D98B" w14:textId="067CAB74" w:rsidR="009B4BAF" w:rsidRDefault="009B4BAF" w:rsidP="00FC734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3.1.1. </w:t>
      </w:r>
      <w:r w:rsidR="00534C1A">
        <w:t>Передать покупателю товар в соответствии с условиями заказа. Оператор Продавца (интернет-магазина) после поступления заказа связывается с покупателем по телефону для согласования точного времени и места доставки.</w:t>
      </w:r>
    </w:p>
    <w:p w14:paraId="77CA2447" w14:textId="3A73C24D" w:rsidR="00534C1A" w:rsidRDefault="00534C1A" w:rsidP="00FC734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3.1.2. </w:t>
      </w:r>
      <w:r>
        <w:t>Одновременно с передачей товара передать покупателю гарантийный талон, в который включена инструкция по эксплуатации товара, порядок и сроки возврата товара надлежащего качества, инструкци</w:t>
      </w:r>
      <w:r w:rsidR="00E44BA2">
        <w:t>я</w:t>
      </w:r>
      <w:r>
        <w:t xml:space="preserve"> по сборке на русском языке</w:t>
      </w:r>
      <w:r w:rsidR="00E44BA2">
        <w:t xml:space="preserve"> (если она предусмотрена производителем)</w:t>
      </w:r>
      <w:r>
        <w:t>.</w:t>
      </w:r>
    </w:p>
    <w:p w14:paraId="29FD021A" w14:textId="69998A65" w:rsidR="00534C1A" w:rsidRDefault="00534C1A" w:rsidP="00FC734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3.1.3. П</w:t>
      </w:r>
      <w:r>
        <w:t>ередать покупателю товар свободным от любых прав третьих лиц.</w:t>
      </w:r>
    </w:p>
    <w:p w14:paraId="425F3755" w14:textId="781E6868" w:rsidR="00534C1A" w:rsidRDefault="00534C1A" w:rsidP="00FC734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3.1.4. </w:t>
      </w:r>
      <w:r>
        <w:t>В случае обнаружения покупателем недостатков товара продавец обязан их устранить в течение 45 дней, со дня, определенного п. 3.3.</w:t>
      </w:r>
      <w:r w:rsidR="000C7A47">
        <w:t>5</w:t>
      </w:r>
      <w:r>
        <w:t>.</w:t>
      </w:r>
      <w:r>
        <w:rPr>
          <w:rStyle w:val="50"/>
          <w:b w:val="0"/>
        </w:rPr>
        <w:t xml:space="preserve"> </w:t>
      </w:r>
      <w:r w:rsidRPr="00534C1A">
        <w:rPr>
          <w:rStyle w:val="50"/>
          <w:b w:val="0"/>
          <w:sz w:val="24"/>
          <w:szCs w:val="24"/>
        </w:rPr>
        <w:t>настоящего</w:t>
      </w:r>
      <w:r>
        <w:t xml:space="preserve"> договора.</w:t>
      </w:r>
    </w:p>
    <w:p w14:paraId="72F04BF6" w14:textId="54EE9398" w:rsidR="00534C1A" w:rsidRPr="00FC734B" w:rsidRDefault="00534C1A" w:rsidP="00FC734B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FC734B">
        <w:rPr>
          <w:rFonts w:ascii="Times New Roman" w:hAnsi="Times New Roman" w:cs="Times New Roman"/>
          <w:b/>
          <w:color w:val="000000"/>
        </w:rPr>
        <w:t xml:space="preserve">3.2. Продавец имеет право: </w:t>
      </w:r>
    </w:p>
    <w:p w14:paraId="453D2F18" w14:textId="14542BA5" w:rsidR="003F55E0" w:rsidRPr="002C2D9E" w:rsidRDefault="004479B7" w:rsidP="00FC734B">
      <w:pPr>
        <w:pStyle w:val="a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="003F55E0" w:rsidRPr="002C2D9E">
        <w:rPr>
          <w:rFonts w:ascii="Times New Roman" w:hAnsi="Times New Roman" w:cs="Times New Roman"/>
          <w:color w:val="000000"/>
        </w:rPr>
        <w:t>.2</w:t>
      </w:r>
      <w:r w:rsidR="000C7A47">
        <w:rPr>
          <w:rFonts w:ascii="Times New Roman" w:hAnsi="Times New Roman" w:cs="Times New Roman"/>
          <w:color w:val="000000"/>
        </w:rPr>
        <w:t>.1</w:t>
      </w:r>
      <w:r w:rsidR="003F55E0" w:rsidRPr="002C2D9E">
        <w:rPr>
          <w:rFonts w:ascii="Times New Roman" w:hAnsi="Times New Roman" w:cs="Times New Roman"/>
          <w:color w:val="000000"/>
        </w:rPr>
        <w:t xml:space="preserve">. </w:t>
      </w:r>
      <w:r w:rsidR="00FC734B">
        <w:rPr>
          <w:rFonts w:ascii="Times New Roman" w:hAnsi="Times New Roman" w:cs="Times New Roman"/>
        </w:rPr>
        <w:t>В случае отказа Покупателя</w:t>
      </w:r>
      <w:r w:rsidR="00FC734B" w:rsidRPr="00FC734B">
        <w:rPr>
          <w:rFonts w:ascii="Times New Roman" w:hAnsi="Times New Roman" w:cs="Times New Roman"/>
        </w:rPr>
        <w:t xml:space="preserve"> от получения </w:t>
      </w:r>
      <w:r w:rsidR="00FC734B">
        <w:rPr>
          <w:rFonts w:ascii="Times New Roman" w:hAnsi="Times New Roman" w:cs="Times New Roman"/>
        </w:rPr>
        <w:t>Товара</w:t>
      </w:r>
      <w:r w:rsidR="00FC734B" w:rsidRPr="00FC734B">
        <w:rPr>
          <w:rFonts w:ascii="Times New Roman" w:hAnsi="Times New Roman" w:cs="Times New Roman"/>
        </w:rPr>
        <w:t xml:space="preserve">, </w:t>
      </w:r>
      <w:r w:rsidR="007F5855">
        <w:rPr>
          <w:rFonts w:ascii="Times New Roman" w:hAnsi="Times New Roman" w:cs="Times New Roman"/>
        </w:rPr>
        <w:t>потребовать платы за его ответственное хранение согласно п. 6.5. настоящей оферты.</w:t>
      </w:r>
    </w:p>
    <w:p w14:paraId="57448110" w14:textId="2368FBDA" w:rsidR="003F55E0" w:rsidRPr="002C2D9E" w:rsidRDefault="004479B7" w:rsidP="00FC734B">
      <w:pPr>
        <w:pStyle w:val="a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="003F55E0" w:rsidRPr="002C2D9E">
        <w:rPr>
          <w:rFonts w:ascii="Times New Roman" w:hAnsi="Times New Roman" w:cs="Times New Roman"/>
          <w:color w:val="000000"/>
        </w:rPr>
        <w:t>.</w:t>
      </w:r>
      <w:r w:rsidR="000C7A47">
        <w:rPr>
          <w:rFonts w:ascii="Times New Roman" w:hAnsi="Times New Roman" w:cs="Times New Roman"/>
          <w:color w:val="000000"/>
        </w:rPr>
        <w:t>2.2</w:t>
      </w:r>
      <w:r w:rsidR="003F55E0" w:rsidRPr="002C2D9E">
        <w:rPr>
          <w:rFonts w:ascii="Times New Roman" w:hAnsi="Times New Roman" w:cs="Times New Roman"/>
          <w:color w:val="000000"/>
        </w:rPr>
        <w:t xml:space="preserve">. </w:t>
      </w:r>
      <w:r w:rsidR="000C7A47">
        <w:t>Отказать Покупателю в продаже заказанного товара, если такой товар отсутствует на складе продавца (товар из раздела уценка) либо изготовление товара по индивидуальным характеристикам невозможно по причине технических особенностей производства. О невозможности выполнить свои обязательства по изготовлению и/или передаче товара и аннулировании заказа Продавец (</w:t>
      </w:r>
      <w:r w:rsidR="00FC734B">
        <w:t>и</w:t>
      </w:r>
      <w:r w:rsidR="000C7A47">
        <w:t>нтернет</w:t>
      </w:r>
      <w:r w:rsidR="00FC734B">
        <w:t>-</w:t>
      </w:r>
      <w:r w:rsidR="000C7A47">
        <w:t>магазин) направляет соответствующее уведомление Покупателю по указанной им электронной почте либо по телефону.</w:t>
      </w:r>
    </w:p>
    <w:p w14:paraId="1214305F" w14:textId="6A5678BC" w:rsidR="000C7A47" w:rsidRPr="00E44BA2" w:rsidRDefault="004479B7" w:rsidP="00FC734B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0C7A47">
        <w:rPr>
          <w:rFonts w:ascii="Times New Roman" w:hAnsi="Times New Roman" w:cs="Times New Roman"/>
          <w:b/>
          <w:color w:val="000000"/>
        </w:rPr>
        <w:t>3</w:t>
      </w:r>
      <w:r w:rsidR="003F55E0" w:rsidRPr="000C7A47">
        <w:rPr>
          <w:rFonts w:ascii="Times New Roman" w:hAnsi="Times New Roman" w:cs="Times New Roman"/>
          <w:b/>
          <w:color w:val="000000"/>
        </w:rPr>
        <w:t>.</w:t>
      </w:r>
      <w:r w:rsidR="000C7A47" w:rsidRPr="000C7A47">
        <w:rPr>
          <w:rFonts w:ascii="Times New Roman" w:hAnsi="Times New Roman" w:cs="Times New Roman"/>
          <w:b/>
          <w:color w:val="000000"/>
        </w:rPr>
        <w:t>3. Покупатель обязан</w:t>
      </w:r>
      <w:r w:rsidR="000C7A47" w:rsidRPr="00E44BA2">
        <w:rPr>
          <w:rFonts w:ascii="Times New Roman" w:hAnsi="Times New Roman" w:cs="Times New Roman"/>
          <w:b/>
          <w:color w:val="000000"/>
        </w:rPr>
        <w:t>:</w:t>
      </w:r>
    </w:p>
    <w:p w14:paraId="1262A4F5" w14:textId="4E374448" w:rsidR="000C7A47" w:rsidRDefault="000C7A47" w:rsidP="00FC734B">
      <w:pPr>
        <w:pStyle w:val="a0"/>
        <w:spacing w:after="0" w:line="240" w:lineRule="auto"/>
        <w:jc w:val="both"/>
        <w:rPr>
          <w:rFonts w:hint="eastAsia"/>
        </w:rPr>
      </w:pPr>
      <w:r w:rsidRPr="000C7A47">
        <w:rPr>
          <w:rFonts w:ascii="Times New Roman" w:hAnsi="Times New Roman" w:cs="Times New Roman"/>
          <w:color w:val="000000"/>
        </w:rPr>
        <w:t xml:space="preserve">3.3.1. </w:t>
      </w:r>
      <w:r>
        <w:t xml:space="preserve">До заключения настоящего договора ознакомиться с предоставляемой </w:t>
      </w:r>
      <w:r w:rsidR="00FC734B">
        <w:t>П</w:t>
      </w:r>
      <w:r>
        <w:t>родавцом на сайте информацией, о цене и об условиях приобретения товара, о вариантах его получения, сроках и порядке возврата товара надлежащего качества, о порядке оплаты товара, а также о сроке, в течение которого действует предложение о заключении настоящего договора, а в случае отсутствия интересующей покупателя информации, либо при необходимости получения дополнительных сведений, письменно запросить продавца о предоставлении таких сведений на вышеуказанном сайте.</w:t>
      </w:r>
    </w:p>
    <w:p w14:paraId="50AABAD3" w14:textId="0E2C8C91" w:rsidR="000C7A47" w:rsidRDefault="000C7A47" w:rsidP="00FC734B">
      <w:pPr>
        <w:pStyle w:val="a0"/>
        <w:spacing w:after="0" w:line="240" w:lineRule="auto"/>
        <w:jc w:val="both"/>
        <w:rPr>
          <w:rFonts w:hint="eastAsia"/>
        </w:rPr>
      </w:pPr>
      <w:r w:rsidRPr="000C7A47">
        <w:rPr>
          <w:rFonts w:ascii="Times New Roman" w:hAnsi="Times New Roman" w:cs="Times New Roman"/>
          <w:color w:val="000000"/>
        </w:rPr>
        <w:t xml:space="preserve">3.3.2. </w:t>
      </w:r>
      <w:r>
        <w:t>Оплатить товар в сумме и в сроки, определенные настоящим договором.</w:t>
      </w:r>
    </w:p>
    <w:p w14:paraId="5E19497A" w14:textId="76D25A78" w:rsidR="000C7A47" w:rsidRDefault="000C7A47" w:rsidP="00FC734B">
      <w:pPr>
        <w:pStyle w:val="a0"/>
        <w:spacing w:after="0" w:line="240" w:lineRule="auto"/>
        <w:jc w:val="both"/>
        <w:rPr>
          <w:rFonts w:hint="eastAsia"/>
        </w:rPr>
      </w:pPr>
      <w:r w:rsidRPr="000C7A47">
        <w:rPr>
          <w:rFonts w:ascii="Times New Roman" w:hAnsi="Times New Roman" w:cs="Times New Roman"/>
          <w:color w:val="000000"/>
        </w:rPr>
        <w:t xml:space="preserve">3.3.3. </w:t>
      </w:r>
      <w:r>
        <w:t xml:space="preserve">Принять товар в согласованный день, после получения от продавца уведомления о его готовности к передаче. В момент приемки товара осуществить проверку по количеству, </w:t>
      </w:r>
      <w:r>
        <w:lastRenderedPageBreak/>
        <w:t>качеству, ассортименту, ознакомиться с гарантийными обязательствами изготовителя и правилами эксплуатации мебели, подписать документы, удостоверяющие получение товара.</w:t>
      </w:r>
    </w:p>
    <w:p w14:paraId="7EE5A2DA" w14:textId="7D938F6B" w:rsidR="000C7A47" w:rsidRDefault="000C7A47" w:rsidP="00FC734B">
      <w:pPr>
        <w:pStyle w:val="a0"/>
        <w:spacing w:after="0" w:line="240" w:lineRule="auto"/>
        <w:jc w:val="both"/>
        <w:rPr>
          <w:rFonts w:hint="eastAsia"/>
        </w:rPr>
      </w:pPr>
      <w:r w:rsidRPr="000C7A47">
        <w:rPr>
          <w:rFonts w:ascii="Times New Roman" w:hAnsi="Times New Roman" w:cs="Times New Roman"/>
          <w:color w:val="000000"/>
        </w:rPr>
        <w:t xml:space="preserve">3.3.4. </w:t>
      </w:r>
      <w:r>
        <w:t>Обеспечить в момент приемки и проверки товара личное присутствие либо присутствие иного лица, представляющего интересы покупателя.</w:t>
      </w:r>
    </w:p>
    <w:p w14:paraId="20F2055E" w14:textId="50ED44D5" w:rsidR="000C7A47" w:rsidRDefault="000C7A47" w:rsidP="00FC734B">
      <w:pPr>
        <w:pStyle w:val="a0"/>
        <w:spacing w:after="0" w:line="240" w:lineRule="auto"/>
        <w:jc w:val="both"/>
        <w:rPr>
          <w:rFonts w:hint="eastAsia"/>
        </w:rPr>
      </w:pPr>
      <w:r w:rsidRPr="000C7A47">
        <w:rPr>
          <w:rFonts w:ascii="Times New Roman" w:hAnsi="Times New Roman" w:cs="Times New Roman"/>
          <w:color w:val="000000"/>
        </w:rPr>
        <w:t xml:space="preserve">3.3.5. </w:t>
      </w:r>
      <w:r>
        <w:t xml:space="preserve">В случае обнаружения недостатков товара, подать письменную претензию продавцу, а также, в случае необходимости, предоставить доступ в помещение представителям продавца для осмотра недостатков с целью проверки качества. Срок устранения недостатков исчисляется с момента обращения </w:t>
      </w:r>
      <w:r w:rsidR="00FC734B">
        <w:t>П</w:t>
      </w:r>
      <w:r>
        <w:t xml:space="preserve">окупателя к </w:t>
      </w:r>
      <w:r w:rsidR="00FC734B">
        <w:t>П</w:t>
      </w:r>
      <w:r>
        <w:t>родавцу в связи с недостатками товара. Претензии покупателей принимаются в письменном виде</w:t>
      </w:r>
      <w:r w:rsidR="00FC734B">
        <w:t>.</w:t>
      </w:r>
    </w:p>
    <w:p w14:paraId="6E1229C2" w14:textId="173E4A4E" w:rsidR="000C7A47" w:rsidRDefault="000C7A47" w:rsidP="00FC734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3.3.6. </w:t>
      </w:r>
      <w:r>
        <w:t xml:space="preserve">После осуществления приемки мебели </w:t>
      </w:r>
      <w:r w:rsidR="00FC734B">
        <w:t>П</w:t>
      </w:r>
      <w:r>
        <w:t xml:space="preserve">окупателем и подписания Акта приема-передачи, </w:t>
      </w:r>
      <w:r w:rsidR="00FC734B">
        <w:t>П</w:t>
      </w:r>
      <w:r>
        <w:t>родавец вправе отказать в удовлетворении претензий покупателя в связи с механическими повреждениями товара.</w:t>
      </w:r>
    </w:p>
    <w:p w14:paraId="2C360127" w14:textId="608EB465" w:rsidR="000C7A47" w:rsidRDefault="000C7A47" w:rsidP="00FC734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3.3.7. </w:t>
      </w:r>
      <w:r>
        <w:t xml:space="preserve">Недостатки мебели или деталей, образовавшиеся вследствие нарушения порядка или технологии самостоятельной сборки (установки), не являются гарантийным случаем и устраняются за счет покупателя. Самостоятельное внесение покупателем изменений в конструкцию мебели, дефекты, вызванные механическим, химическим или термическим воздействием, естественный износ деталей, гарантией не обеспечиваются. В случае повреждения деталей самим </w:t>
      </w:r>
      <w:r w:rsidR="00FC734B">
        <w:t>П</w:t>
      </w:r>
      <w:r>
        <w:t xml:space="preserve">окупателем, замена производится за счет </w:t>
      </w:r>
      <w:r w:rsidR="00FC734B">
        <w:t>П</w:t>
      </w:r>
      <w:r>
        <w:t xml:space="preserve">окупателя в согласованные с </w:t>
      </w:r>
      <w:r w:rsidR="00FC734B">
        <w:t>П</w:t>
      </w:r>
      <w:r>
        <w:t>родавцом сроки. Продавец не несет ответственность за качество переданного товара, если его дефект возник вследствие небрежной или неправильной погрузки, транспортировки, выгрузки, подъема товара покупателем, транспортной компанией</w:t>
      </w:r>
      <w:r w:rsidR="00FC734B">
        <w:t xml:space="preserve"> покупателя</w:t>
      </w:r>
      <w:r>
        <w:t>, в результате неправильной эксплуатации товара</w:t>
      </w:r>
      <w:r w:rsidR="00FC734B">
        <w:t xml:space="preserve"> покупателем</w:t>
      </w:r>
      <w:r>
        <w:t>.</w:t>
      </w:r>
    </w:p>
    <w:p w14:paraId="5DAB713D" w14:textId="77777777" w:rsidR="00FC734B" w:rsidRDefault="000C7A47" w:rsidP="00FC734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3.3.8. </w:t>
      </w:r>
      <w:r>
        <w:t xml:space="preserve">Гарантийное обслуживание не производится в случае: </w:t>
      </w:r>
    </w:p>
    <w:p w14:paraId="2475FD46" w14:textId="77777777" w:rsidR="00FC734B" w:rsidRDefault="000C7A47" w:rsidP="00FC734B">
      <w:pPr>
        <w:pStyle w:val="a0"/>
        <w:spacing w:after="0" w:line="240" w:lineRule="auto"/>
        <w:jc w:val="both"/>
        <w:rPr>
          <w:rFonts w:hint="eastAsia"/>
        </w:rPr>
      </w:pPr>
      <w:r>
        <w:t xml:space="preserve">- истечения гарантийного срока; </w:t>
      </w:r>
    </w:p>
    <w:p w14:paraId="2D759979" w14:textId="5D823B79" w:rsidR="000C7A47" w:rsidRDefault="000C7A47" w:rsidP="00FC734B">
      <w:pPr>
        <w:pStyle w:val="a0"/>
        <w:spacing w:after="0" w:line="240" w:lineRule="auto"/>
        <w:jc w:val="both"/>
        <w:rPr>
          <w:rFonts w:hint="eastAsia"/>
        </w:rPr>
      </w:pPr>
      <w:r>
        <w:t xml:space="preserve">- невыполнения условий эксплуатации; </w:t>
      </w:r>
    </w:p>
    <w:p w14:paraId="37C5219F" w14:textId="77777777" w:rsidR="000C7A47" w:rsidRDefault="000C7A47" w:rsidP="00FC734B">
      <w:pPr>
        <w:pStyle w:val="a0"/>
        <w:spacing w:after="0" w:line="240" w:lineRule="auto"/>
        <w:jc w:val="both"/>
        <w:rPr>
          <w:rFonts w:hint="eastAsia"/>
        </w:rPr>
      </w:pPr>
      <w:r>
        <w:t xml:space="preserve">- наличия на изделии механических повреждений и дефектов, выявленных Покупателем после осуществления приемки-передачи и подписания товарного чека; </w:t>
      </w:r>
    </w:p>
    <w:p w14:paraId="584EE9E3" w14:textId="77777777" w:rsidR="000C7A47" w:rsidRDefault="000C7A47" w:rsidP="00FC734B">
      <w:pPr>
        <w:pStyle w:val="a0"/>
        <w:spacing w:after="0" w:line="240" w:lineRule="auto"/>
        <w:jc w:val="both"/>
        <w:rPr>
          <w:rFonts w:hint="eastAsia"/>
        </w:rPr>
      </w:pPr>
      <w:r>
        <w:t xml:space="preserve">- наличия на изделии механических повреждений и дефектов, следов постороннего вмешательства в изделие, возникающих в результате неправильной эксплуатации; </w:t>
      </w:r>
    </w:p>
    <w:p w14:paraId="68307103" w14:textId="77777777" w:rsidR="00FC734B" w:rsidRDefault="000C7A47" w:rsidP="00FC734B">
      <w:pPr>
        <w:pStyle w:val="a0"/>
        <w:spacing w:after="0" w:line="240" w:lineRule="auto"/>
        <w:jc w:val="both"/>
        <w:rPr>
          <w:rFonts w:hint="eastAsia"/>
        </w:rPr>
      </w:pPr>
      <w:r>
        <w:t xml:space="preserve">- нанесения ущерба изделию в результате умышленных или ошибочных действий Покупателя; </w:t>
      </w:r>
    </w:p>
    <w:p w14:paraId="61AADAE0" w14:textId="256C7B0D" w:rsidR="000C7A47" w:rsidRDefault="000C7A47" w:rsidP="00FC734B">
      <w:pPr>
        <w:pStyle w:val="a0"/>
        <w:spacing w:after="0" w:line="240" w:lineRule="auto"/>
        <w:jc w:val="both"/>
        <w:rPr>
          <w:rFonts w:hint="eastAsia"/>
        </w:rPr>
      </w:pPr>
      <w:r>
        <w:t xml:space="preserve">- нанесения ущерба изделию, вызванного попаданием внутрь изделия посторонних предметов, жидкостей, животных, насекомых и т.д.; </w:t>
      </w:r>
    </w:p>
    <w:p w14:paraId="56AEBB5E" w14:textId="77777777" w:rsidR="000C7A47" w:rsidRDefault="000C7A47" w:rsidP="00FC734B">
      <w:pPr>
        <w:pStyle w:val="a0"/>
        <w:spacing w:after="0" w:line="240" w:lineRule="auto"/>
        <w:jc w:val="both"/>
        <w:rPr>
          <w:rFonts w:hint="eastAsia"/>
        </w:rPr>
      </w:pPr>
      <w:r>
        <w:t xml:space="preserve">- нанесения изделию ущерба в результате внесения изменений в его конструкцию; </w:t>
      </w:r>
    </w:p>
    <w:p w14:paraId="091F914A" w14:textId="77777777" w:rsidR="000C7A47" w:rsidRDefault="000C7A47" w:rsidP="00FC734B">
      <w:pPr>
        <w:pStyle w:val="a0"/>
        <w:spacing w:after="0" w:line="240" w:lineRule="auto"/>
        <w:jc w:val="both"/>
        <w:rPr>
          <w:rFonts w:hint="eastAsia"/>
        </w:rPr>
      </w:pPr>
      <w:r>
        <w:t xml:space="preserve">- использования изделий в производственных целях; </w:t>
      </w:r>
    </w:p>
    <w:p w14:paraId="4BD1AED3" w14:textId="1B1588BF" w:rsidR="000C7A47" w:rsidRDefault="000C7A47" w:rsidP="00FC734B">
      <w:pPr>
        <w:pStyle w:val="a0"/>
        <w:spacing w:after="0" w:line="240" w:lineRule="auto"/>
        <w:jc w:val="both"/>
        <w:rPr>
          <w:rFonts w:hint="eastAsia"/>
        </w:rPr>
      </w:pPr>
      <w:r>
        <w:t>- нарушения иных условий, указанных в Правилах и условиях эффективного безопасного использования мебели (ГОСТ Р 16371-93, ГОСТ Р 19917-93).</w:t>
      </w:r>
    </w:p>
    <w:p w14:paraId="242BB818" w14:textId="2DE8FCC0" w:rsidR="000C7A47" w:rsidRDefault="000C7A47" w:rsidP="00FC734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3.3.9.</w:t>
      </w:r>
      <w:r w:rsidRPr="000C7A47">
        <w:t xml:space="preserve"> </w:t>
      </w:r>
      <w:r>
        <w:t xml:space="preserve">При доставке товара от Продавца к Покупателю допускаются наличие незначительных дефектов, не влияющих на функциональность, как-то: проходящий и несильный химический запах, незначительные сколы, либо царапины на кромке, незначительная </w:t>
      </w:r>
      <w:proofErr w:type="spellStart"/>
      <w:r>
        <w:t>разнооттеночность</w:t>
      </w:r>
      <w:proofErr w:type="spellEnd"/>
      <w:r>
        <w:t xml:space="preserve">. </w:t>
      </w:r>
    </w:p>
    <w:p w14:paraId="5E3524FE" w14:textId="37D91CE9" w:rsidR="00871078" w:rsidRDefault="00871078" w:rsidP="00FC734B">
      <w:pPr>
        <w:pStyle w:val="a0"/>
        <w:spacing w:after="0" w:line="240" w:lineRule="auto"/>
        <w:jc w:val="both"/>
        <w:rPr>
          <w:rFonts w:hint="eastAsia"/>
        </w:rPr>
      </w:pPr>
    </w:p>
    <w:p w14:paraId="1F36DB0E" w14:textId="29DCE890" w:rsidR="00871078" w:rsidRDefault="00871078" w:rsidP="00FC734B">
      <w:pPr>
        <w:pStyle w:val="a0"/>
        <w:spacing w:after="0" w:line="240" w:lineRule="auto"/>
        <w:jc w:val="both"/>
        <w:rPr>
          <w:rFonts w:cs="Times New Roman" w:hint="eastAsia"/>
          <w:b/>
          <w:color w:val="000000"/>
        </w:rPr>
      </w:pPr>
      <w:r w:rsidRPr="00871078">
        <w:rPr>
          <w:b/>
        </w:rPr>
        <w:t xml:space="preserve">4. </w:t>
      </w:r>
      <w:r w:rsidRPr="00871078">
        <w:rPr>
          <w:rFonts w:cs="Times New Roman"/>
          <w:b/>
          <w:color w:val="000000"/>
        </w:rPr>
        <w:t>ПОРЯДОК ОФОРМЛЕНИЯ ЗАКАЗА</w:t>
      </w:r>
    </w:p>
    <w:p w14:paraId="1AD2982F" w14:textId="1C24FB93" w:rsidR="00871078" w:rsidRDefault="00871078" w:rsidP="00FC734B">
      <w:pPr>
        <w:pStyle w:val="a0"/>
        <w:spacing w:after="0" w:line="240" w:lineRule="auto"/>
        <w:jc w:val="both"/>
        <w:rPr>
          <w:rFonts w:hint="eastAsia"/>
          <w:b/>
        </w:rPr>
      </w:pPr>
    </w:p>
    <w:p w14:paraId="51D3E83B" w14:textId="29F754CF" w:rsidR="00871078" w:rsidRDefault="00871078" w:rsidP="00FC734B">
      <w:pPr>
        <w:pStyle w:val="a0"/>
        <w:spacing w:after="0" w:line="240" w:lineRule="auto"/>
        <w:jc w:val="both"/>
        <w:rPr>
          <w:rFonts w:hint="eastAsia"/>
        </w:rPr>
      </w:pPr>
      <w:r>
        <w:t>4.1. Оформить заказ в интернет – магазине имеет право любой покупатель, заполнивший необходимые поля с значениями ФИО, адрес доставки, электронную почту, номер телефона.</w:t>
      </w:r>
    </w:p>
    <w:p w14:paraId="107D485E" w14:textId="4A8BF60C" w:rsidR="00871078" w:rsidRDefault="00871078" w:rsidP="00FC734B">
      <w:pPr>
        <w:pStyle w:val="a0"/>
        <w:spacing w:after="0" w:line="240" w:lineRule="auto"/>
        <w:jc w:val="both"/>
        <w:rPr>
          <w:rFonts w:hint="eastAsia"/>
        </w:rPr>
      </w:pPr>
      <w:r>
        <w:t>4.2. При оформлении заказа в интернет – магазине покупатель получает информацию о товаре и продавце (производителе) товара самостоятельно на сайте интернет-магазина.</w:t>
      </w:r>
    </w:p>
    <w:p w14:paraId="766B077E" w14:textId="02DE7A1A" w:rsidR="00871078" w:rsidRPr="00871078" w:rsidRDefault="00871078" w:rsidP="00FC734B">
      <w:pPr>
        <w:pStyle w:val="a0"/>
        <w:spacing w:after="0" w:line="240" w:lineRule="auto"/>
        <w:jc w:val="both"/>
        <w:rPr>
          <w:rFonts w:hint="eastAsia"/>
        </w:rPr>
      </w:pPr>
      <w:r>
        <w:t>4.3. Оформление заказа покупателем означает достаточное и полное ознакомления покупателя с товаром, с информацией о товаре, характеристиками товара, условиями его получения, наличии (отсутствие) скидок, ценой товара, информацией о производителе товара и о продавце товара.</w:t>
      </w:r>
    </w:p>
    <w:p w14:paraId="51B777BF" w14:textId="77777777" w:rsidR="000C7A47" w:rsidRPr="000C7A47" w:rsidRDefault="000C7A47" w:rsidP="00FC734B">
      <w:pPr>
        <w:pStyle w:val="a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5D5C34E" w14:textId="7BC7B3EB" w:rsidR="003F55E0" w:rsidRPr="00871078" w:rsidRDefault="00871078" w:rsidP="00FC734B">
      <w:pPr>
        <w:pStyle w:val="5"/>
        <w:spacing w:before="0" w:after="0"/>
        <w:ind w:left="0" w:firstLine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5</w:t>
      </w:r>
      <w:r w:rsidR="003F55E0" w:rsidRPr="00871078">
        <w:rPr>
          <w:rFonts w:cs="Times New Roman"/>
          <w:color w:val="000000"/>
          <w:sz w:val="24"/>
          <w:szCs w:val="24"/>
        </w:rPr>
        <w:t xml:space="preserve">. </w:t>
      </w:r>
      <w:r w:rsidRPr="00871078">
        <w:rPr>
          <w:rFonts w:cs="Times New Roman"/>
          <w:color w:val="000000"/>
          <w:sz w:val="24"/>
          <w:szCs w:val="24"/>
        </w:rPr>
        <w:t>ЦЕНА И ПОРЯДОК РАСЧЕТА</w:t>
      </w:r>
    </w:p>
    <w:p w14:paraId="44B2472D" w14:textId="77777777" w:rsidR="003F55E0" w:rsidRPr="00B30E32" w:rsidRDefault="003F55E0" w:rsidP="00FC734B">
      <w:pPr>
        <w:pStyle w:val="a0"/>
        <w:spacing w:after="0" w:line="240" w:lineRule="auto"/>
        <w:jc w:val="both"/>
        <w:rPr>
          <w:rFonts w:hint="eastAsia"/>
        </w:rPr>
      </w:pPr>
    </w:p>
    <w:p w14:paraId="066159E6" w14:textId="4DB556BE" w:rsidR="003F55E0" w:rsidRPr="002C2D9E" w:rsidRDefault="00871078" w:rsidP="00FC734B">
      <w:pPr>
        <w:pStyle w:val="a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3F55E0" w:rsidRPr="002C2D9E">
        <w:rPr>
          <w:rFonts w:ascii="Times New Roman" w:hAnsi="Times New Roman" w:cs="Times New Roman"/>
          <w:color w:val="000000"/>
        </w:rPr>
        <w:t xml:space="preserve">.1. </w:t>
      </w:r>
      <w:r>
        <w:t>Цена и стоимость Товара указываются в подтвержденных Заказах и товаросопроводительных документах. Цена Товара не включает в себя стоимость доставки и иные услуги Продавца.</w:t>
      </w:r>
    </w:p>
    <w:p w14:paraId="5FC28A25" w14:textId="0932E5BF" w:rsidR="003F55E0" w:rsidRPr="002C2D9E" w:rsidRDefault="00871078" w:rsidP="00FC734B">
      <w:pPr>
        <w:pStyle w:val="a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3F55E0" w:rsidRPr="002C2D9E">
        <w:rPr>
          <w:rFonts w:ascii="Times New Roman" w:hAnsi="Times New Roman" w:cs="Times New Roman"/>
          <w:color w:val="000000"/>
        </w:rPr>
        <w:t xml:space="preserve">.2. </w:t>
      </w:r>
      <w:r>
        <w:t>Указанная на сайте цена товара может быть изменена Продавцом в одностороннем порядке, при этом цена на подтвержденный Заказ изменению не подлежит</w:t>
      </w:r>
      <w:r w:rsidR="00FC734B">
        <w:t>.</w:t>
      </w:r>
    </w:p>
    <w:p w14:paraId="10D18AC7" w14:textId="20900338" w:rsidR="00871078" w:rsidRDefault="00871078" w:rsidP="00FC734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5</w:t>
      </w:r>
      <w:r w:rsidR="003F55E0" w:rsidRPr="002C2D9E">
        <w:rPr>
          <w:rFonts w:ascii="Times New Roman" w:hAnsi="Times New Roman" w:cs="Times New Roman"/>
          <w:color w:val="000000"/>
        </w:rPr>
        <w:t xml:space="preserve">.3. </w:t>
      </w:r>
      <w:r>
        <w:t>Оплата Товара производится способами и в порядке, указанными на сайте Продавца.</w:t>
      </w:r>
    </w:p>
    <w:p w14:paraId="7E61B620" w14:textId="34F60F8A" w:rsidR="00871078" w:rsidRDefault="00871078" w:rsidP="00FC734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5</w:t>
      </w:r>
      <w:r w:rsidR="003F55E0" w:rsidRPr="002C2D9E">
        <w:rPr>
          <w:rFonts w:ascii="Times New Roman" w:hAnsi="Times New Roman" w:cs="Times New Roman"/>
          <w:color w:val="000000"/>
        </w:rPr>
        <w:t xml:space="preserve">.4. </w:t>
      </w:r>
      <w:r>
        <w:t>Расчеты сторон при оплате заказа осуществляются в российских рублях.</w:t>
      </w:r>
    </w:p>
    <w:p w14:paraId="5373A01E" w14:textId="5BEBFF74" w:rsidR="003F55E0" w:rsidRDefault="00871078" w:rsidP="00FC734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5</w:t>
      </w:r>
      <w:r w:rsidR="003F55E0" w:rsidRPr="002C2D9E">
        <w:rPr>
          <w:rFonts w:ascii="Times New Roman" w:hAnsi="Times New Roman" w:cs="Times New Roman"/>
          <w:color w:val="000000"/>
        </w:rPr>
        <w:t xml:space="preserve">.5. </w:t>
      </w:r>
      <w:r>
        <w:t>Расходы по доставке Товара оплачивает Покупатель.</w:t>
      </w:r>
    </w:p>
    <w:p w14:paraId="71999E3C" w14:textId="1A58B68A" w:rsidR="00871078" w:rsidRDefault="00871078" w:rsidP="00FC734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cs="Times New Roman"/>
          <w:color w:val="000000"/>
        </w:rPr>
        <w:t xml:space="preserve">5.6. </w:t>
      </w:r>
      <w:r>
        <w:t>Подъем Товара является дополнительными, отдельно оплачиваемыми Покупателем услугами.</w:t>
      </w:r>
    </w:p>
    <w:p w14:paraId="62F70FFA" w14:textId="64E59BDD" w:rsidR="00871078" w:rsidRDefault="00871078" w:rsidP="00FC734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cs="Times New Roman"/>
          <w:color w:val="000000"/>
        </w:rPr>
        <w:t>5.7.</w:t>
      </w:r>
      <w:r w:rsidRPr="00871078">
        <w:t xml:space="preserve"> </w:t>
      </w:r>
      <w:r>
        <w:t xml:space="preserve">В случае аннулирования Заказа, возврата товара надлежащего качества, удовлетворения требований Покупателя о расторжении договора, предоплата за Товар возвращается на банковский счет Покупателя на основании письменного заявления последнего о возврате денежных средств, направленного на электронный адрес Продавца </w:t>
      </w:r>
      <w:r w:rsidRPr="00871078">
        <w:rPr>
          <w:rFonts w:ascii="Times New Roman" w:hAnsi="Times New Roman" w:cs="Times New Roman"/>
          <w:bdr w:val="none" w:sz="0" w:space="0" w:color="auto" w:frame="1"/>
        </w:rPr>
        <w:t>zakaz@adeta.ru</w:t>
      </w:r>
      <w:r>
        <w:t xml:space="preserve"> Возврат осуществляется путем перечисления денежных средств на банковский счет Покупателя, указанный в заявлении на возврат, в течение 10 (десяти) дней со дня поступления заявления.</w:t>
      </w:r>
    </w:p>
    <w:p w14:paraId="7091E3D1" w14:textId="77777777" w:rsidR="00871078" w:rsidRPr="002C2D9E" w:rsidRDefault="00871078" w:rsidP="00FC734B">
      <w:pPr>
        <w:pStyle w:val="a0"/>
        <w:spacing w:after="0" w:line="240" w:lineRule="auto"/>
        <w:jc w:val="both"/>
        <w:rPr>
          <w:rFonts w:cs="Times New Roman" w:hint="eastAsia"/>
          <w:color w:val="000000"/>
        </w:rPr>
      </w:pPr>
    </w:p>
    <w:p w14:paraId="4837C7C5" w14:textId="29282D66" w:rsidR="003F55E0" w:rsidRDefault="00871078" w:rsidP="00FC734B">
      <w:pPr>
        <w:pStyle w:val="5"/>
        <w:numPr>
          <w:ilvl w:val="0"/>
          <w:numId w:val="0"/>
        </w:numPr>
        <w:spacing w:before="0" w:after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6</w:t>
      </w:r>
      <w:r w:rsidR="003F55E0" w:rsidRPr="002C2D9E">
        <w:rPr>
          <w:rFonts w:cs="Times New Roman"/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 xml:space="preserve">СРОКИ ИЗГОТОВЛЕНИЯ ТОВАРА, ДОСТАВКА, ПЕРЕДАЧА </w:t>
      </w:r>
    </w:p>
    <w:p w14:paraId="62FD0C5D" w14:textId="77777777" w:rsidR="00871078" w:rsidRPr="00871078" w:rsidRDefault="00871078" w:rsidP="00FC734B">
      <w:pPr>
        <w:pStyle w:val="a0"/>
        <w:spacing w:after="0" w:line="240" w:lineRule="auto"/>
        <w:jc w:val="both"/>
        <w:rPr>
          <w:rFonts w:hint="eastAsia"/>
        </w:rPr>
      </w:pPr>
    </w:p>
    <w:p w14:paraId="6243002C" w14:textId="68E14CD0" w:rsidR="00DE2C58" w:rsidRPr="00F55E2E" w:rsidRDefault="00DE2C58" w:rsidP="00FC734B">
      <w:pPr>
        <w:pStyle w:val="a4"/>
        <w:widowControl/>
        <w:ind w:left="0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 w:cs="Times New Roman"/>
          <w:color w:val="000000"/>
        </w:rPr>
        <w:t>6.1.</w:t>
      </w:r>
      <w:r w:rsidR="003F55E0" w:rsidRPr="002C2D9E">
        <w:rPr>
          <w:rFonts w:ascii="Times New Roman" w:hAnsi="Times New Roman" w:cs="Times New Roman"/>
          <w:color w:val="000000"/>
        </w:rPr>
        <w:t xml:space="preserve"> </w:t>
      </w:r>
      <w:r w:rsidR="007F5855">
        <w:rPr>
          <w:rFonts w:ascii="Times New Roman" w:hAnsi="Times New Roman"/>
          <w:color w:val="000000"/>
          <w:szCs w:val="18"/>
        </w:rPr>
        <w:t>Срок передачи Товара</w:t>
      </w:r>
      <w:r w:rsidRPr="00F55E2E">
        <w:rPr>
          <w:rFonts w:ascii="Times New Roman" w:hAnsi="Times New Roman"/>
          <w:color w:val="000000"/>
          <w:szCs w:val="18"/>
        </w:rPr>
        <w:t xml:space="preserve"> не может превышать </w:t>
      </w:r>
      <w:r w:rsidRPr="00DE2C58">
        <w:rPr>
          <w:rFonts w:ascii="Times New Roman" w:hAnsi="Times New Roman"/>
          <w:color w:val="000000"/>
          <w:szCs w:val="18"/>
        </w:rPr>
        <w:t>21 рабочий день</w:t>
      </w:r>
      <w:r>
        <w:rPr>
          <w:rFonts w:ascii="Times New Roman" w:hAnsi="Times New Roman"/>
          <w:color w:val="000000"/>
          <w:szCs w:val="18"/>
        </w:rPr>
        <w:t>, со следующего дня,</w:t>
      </w:r>
      <w:r w:rsidRPr="00F55E2E">
        <w:rPr>
          <w:rFonts w:ascii="Times New Roman" w:hAnsi="Times New Roman"/>
          <w:color w:val="000000"/>
          <w:szCs w:val="18"/>
        </w:rPr>
        <w:t xml:space="preserve"> после </w:t>
      </w:r>
      <w:r>
        <w:rPr>
          <w:rFonts w:ascii="Times New Roman" w:hAnsi="Times New Roman"/>
          <w:color w:val="000000"/>
          <w:szCs w:val="18"/>
        </w:rPr>
        <w:t>по</w:t>
      </w:r>
      <w:r w:rsidR="007F5855">
        <w:rPr>
          <w:rFonts w:ascii="Times New Roman" w:hAnsi="Times New Roman"/>
          <w:color w:val="000000"/>
          <w:szCs w:val="18"/>
        </w:rPr>
        <w:t>лучения оплаты (предоплаты) за Товар</w:t>
      </w:r>
      <w:r>
        <w:rPr>
          <w:rFonts w:ascii="Times New Roman" w:hAnsi="Times New Roman"/>
          <w:color w:val="000000"/>
          <w:szCs w:val="18"/>
        </w:rPr>
        <w:t>, если иной срок не согласован в Спецификации.</w:t>
      </w:r>
    </w:p>
    <w:p w14:paraId="00657161" w14:textId="6F3670AB" w:rsidR="00DE2C58" w:rsidRDefault="00DE2C58" w:rsidP="00FC734B">
      <w:pPr>
        <w:pStyle w:val="a4"/>
        <w:widowControl/>
        <w:ind w:left="0"/>
        <w:jc w:val="both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 w:cs="Times New Roman"/>
          <w:color w:val="000000"/>
        </w:rPr>
        <w:t>6</w:t>
      </w:r>
      <w:r w:rsidR="003F55E0" w:rsidRPr="002C2D9E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2</w:t>
      </w:r>
      <w:r w:rsidR="003F55E0" w:rsidRPr="002C2D9E">
        <w:rPr>
          <w:rFonts w:ascii="Times New Roman" w:hAnsi="Times New Roman" w:cs="Times New Roman"/>
          <w:color w:val="000000"/>
        </w:rPr>
        <w:t xml:space="preserve">. </w:t>
      </w:r>
      <w:r w:rsidR="007F5855">
        <w:rPr>
          <w:rFonts w:ascii="Times New Roman" w:hAnsi="Times New Roman"/>
          <w:color w:val="000000"/>
          <w:szCs w:val="18"/>
        </w:rPr>
        <w:t>Заказ может быть доставлен Покупателю ранее указанной даты, о чем Покупатель</w:t>
      </w:r>
      <w:r w:rsidRPr="00F55E2E">
        <w:rPr>
          <w:rFonts w:ascii="Times New Roman" w:hAnsi="Times New Roman"/>
          <w:color w:val="000000"/>
          <w:szCs w:val="18"/>
        </w:rPr>
        <w:t xml:space="preserve"> б</w:t>
      </w:r>
      <w:r>
        <w:rPr>
          <w:rFonts w:ascii="Times New Roman" w:hAnsi="Times New Roman"/>
          <w:color w:val="000000"/>
          <w:szCs w:val="18"/>
        </w:rPr>
        <w:t>удет уведомлен не менее чем за </w:t>
      </w:r>
      <w:r w:rsidRPr="00F55E2E">
        <w:rPr>
          <w:rFonts w:ascii="Times New Roman" w:hAnsi="Times New Roman"/>
          <w:color w:val="000000"/>
          <w:szCs w:val="18"/>
        </w:rPr>
        <w:t>сутки до до</w:t>
      </w:r>
      <w:r w:rsidR="007F5855">
        <w:rPr>
          <w:rFonts w:ascii="Times New Roman" w:hAnsi="Times New Roman"/>
          <w:color w:val="000000"/>
          <w:szCs w:val="18"/>
        </w:rPr>
        <w:t xml:space="preserve">ставки товара. В случае отказа </w:t>
      </w:r>
      <w:r w:rsidRPr="00F55E2E">
        <w:rPr>
          <w:rFonts w:ascii="Times New Roman" w:hAnsi="Times New Roman"/>
          <w:color w:val="000000"/>
          <w:szCs w:val="18"/>
        </w:rPr>
        <w:t>П</w:t>
      </w:r>
      <w:r w:rsidR="007F5855">
        <w:rPr>
          <w:rFonts w:ascii="Times New Roman" w:hAnsi="Times New Roman"/>
          <w:color w:val="000000"/>
          <w:szCs w:val="18"/>
        </w:rPr>
        <w:t>окупателя</w:t>
      </w:r>
      <w:r w:rsidRPr="00F55E2E">
        <w:rPr>
          <w:rFonts w:ascii="Times New Roman" w:hAnsi="Times New Roman"/>
          <w:color w:val="000000"/>
          <w:szCs w:val="18"/>
        </w:rPr>
        <w:t xml:space="preserve"> принять товар </w:t>
      </w:r>
      <w:r w:rsidR="007F5855">
        <w:rPr>
          <w:rFonts w:ascii="Times New Roman" w:hAnsi="Times New Roman"/>
          <w:color w:val="000000"/>
          <w:szCs w:val="18"/>
        </w:rPr>
        <w:t>раньше даты выполнения заказа, Продавец</w:t>
      </w:r>
      <w:r w:rsidRPr="00F55E2E">
        <w:rPr>
          <w:rFonts w:ascii="Times New Roman" w:hAnsi="Times New Roman"/>
          <w:color w:val="000000"/>
          <w:szCs w:val="18"/>
        </w:rPr>
        <w:t xml:space="preserve"> вправе доставить товар «Покупателю» позднее даты выполнения заказа и срок выполнения за</w:t>
      </w:r>
      <w:r w:rsidR="007F5855">
        <w:rPr>
          <w:rFonts w:ascii="Times New Roman" w:hAnsi="Times New Roman"/>
          <w:color w:val="000000"/>
          <w:szCs w:val="18"/>
        </w:rPr>
        <w:t>каза считается согласованным с Покупателем</w:t>
      </w:r>
      <w:r w:rsidRPr="00F55E2E">
        <w:rPr>
          <w:rFonts w:ascii="Times New Roman" w:hAnsi="Times New Roman"/>
          <w:color w:val="000000"/>
          <w:szCs w:val="18"/>
        </w:rPr>
        <w:t>.</w:t>
      </w:r>
    </w:p>
    <w:p w14:paraId="18A6AC8C" w14:textId="3D28934C" w:rsidR="00DE2C58" w:rsidRDefault="00DE2C58" w:rsidP="00FC734B">
      <w:pPr>
        <w:pStyle w:val="a4"/>
        <w:widowControl/>
        <w:ind w:left="0"/>
        <w:jc w:val="both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>6.3. Необходимость доставки, ее стоимость, адрес и пр. определяется сторонами в Спецификации.</w:t>
      </w:r>
    </w:p>
    <w:p w14:paraId="3418388C" w14:textId="107B52B3" w:rsidR="00DE2C58" w:rsidRDefault="00DE2C58" w:rsidP="00FC734B">
      <w:pPr>
        <w:pStyle w:val="a4"/>
        <w:widowControl/>
        <w:ind w:left="0"/>
        <w:jc w:val="both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/>
          <w:szCs w:val="18"/>
        </w:rPr>
        <w:t xml:space="preserve">6.4. </w:t>
      </w:r>
      <w:r w:rsidR="007F5855">
        <w:rPr>
          <w:rFonts w:ascii="Times New Roman" w:hAnsi="Times New Roman"/>
          <w:color w:val="000000"/>
          <w:szCs w:val="18"/>
        </w:rPr>
        <w:t>Продавец</w:t>
      </w:r>
      <w:r w:rsidRPr="00F55E2E">
        <w:rPr>
          <w:rFonts w:ascii="Times New Roman" w:hAnsi="Times New Roman"/>
          <w:color w:val="000000"/>
          <w:szCs w:val="18"/>
        </w:rPr>
        <w:t xml:space="preserve"> оставляет за собой право приостановить действие данного договора или увеличить срок исполнения услуг по доставке в одностороннем порядке, если в теч</w:t>
      </w:r>
      <w:r w:rsidR="007F5855">
        <w:rPr>
          <w:rFonts w:ascii="Times New Roman" w:hAnsi="Times New Roman"/>
          <w:color w:val="000000"/>
          <w:szCs w:val="18"/>
        </w:rPr>
        <w:t>ение срока исполнения договора Продавец</w:t>
      </w:r>
      <w:r w:rsidRPr="00F55E2E">
        <w:rPr>
          <w:rFonts w:ascii="Times New Roman" w:hAnsi="Times New Roman"/>
          <w:color w:val="000000"/>
          <w:szCs w:val="18"/>
        </w:rPr>
        <w:t xml:space="preserve"> не смо</w:t>
      </w:r>
      <w:r>
        <w:rPr>
          <w:rFonts w:ascii="Times New Roman" w:hAnsi="Times New Roman"/>
          <w:color w:val="000000"/>
          <w:szCs w:val="18"/>
        </w:rPr>
        <w:t xml:space="preserve">жет </w:t>
      </w:r>
      <w:r w:rsidR="007F5855">
        <w:rPr>
          <w:rFonts w:ascii="Times New Roman" w:hAnsi="Times New Roman"/>
          <w:color w:val="000000"/>
          <w:szCs w:val="18"/>
        </w:rPr>
        <w:t>созвониться с Покупателем</w:t>
      </w:r>
      <w:r w:rsidRPr="00F55E2E">
        <w:rPr>
          <w:rFonts w:ascii="Times New Roman" w:hAnsi="Times New Roman"/>
          <w:color w:val="000000"/>
          <w:szCs w:val="18"/>
        </w:rPr>
        <w:t xml:space="preserve"> и установить дату доставки товара.</w:t>
      </w:r>
    </w:p>
    <w:p w14:paraId="1DCA0F89" w14:textId="0D4B087D" w:rsidR="003F55E0" w:rsidRPr="00DE2C58" w:rsidRDefault="00DE2C58" w:rsidP="00FC734B">
      <w:pPr>
        <w:pStyle w:val="a4"/>
        <w:widowControl/>
        <w:ind w:left="0"/>
        <w:jc w:val="both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/>
          <w:szCs w:val="18"/>
        </w:rPr>
        <w:t xml:space="preserve">6.5. </w:t>
      </w:r>
      <w:r w:rsidR="007F5855">
        <w:rPr>
          <w:rStyle w:val="email"/>
          <w:rFonts w:ascii="Times New Roman" w:hAnsi="Times New Roman"/>
          <w:szCs w:val="18"/>
        </w:rPr>
        <w:t>В случае отказа Покупателя</w:t>
      </w:r>
      <w:r w:rsidRPr="00F55E2E">
        <w:rPr>
          <w:rStyle w:val="email"/>
          <w:rFonts w:ascii="Times New Roman" w:hAnsi="Times New Roman"/>
          <w:szCs w:val="18"/>
        </w:rPr>
        <w:t xml:space="preserve"> от получения </w:t>
      </w:r>
      <w:r w:rsidR="007F5855">
        <w:rPr>
          <w:rStyle w:val="email"/>
          <w:rFonts w:ascii="Times New Roman" w:hAnsi="Times New Roman"/>
          <w:szCs w:val="18"/>
        </w:rPr>
        <w:t>Товара</w:t>
      </w:r>
      <w:r w:rsidRPr="00F55E2E">
        <w:rPr>
          <w:rStyle w:val="email"/>
          <w:rFonts w:ascii="Times New Roman" w:hAnsi="Times New Roman"/>
          <w:szCs w:val="18"/>
        </w:rPr>
        <w:t>, изд</w:t>
      </w:r>
      <w:r w:rsidR="007F5855">
        <w:rPr>
          <w:rStyle w:val="email"/>
          <w:rFonts w:ascii="Times New Roman" w:hAnsi="Times New Roman"/>
          <w:szCs w:val="18"/>
        </w:rPr>
        <w:t>елие будет храниться на складе Продавца</w:t>
      </w:r>
      <w:r w:rsidRPr="00F55E2E">
        <w:rPr>
          <w:rStyle w:val="email"/>
          <w:rFonts w:ascii="Times New Roman" w:hAnsi="Times New Roman"/>
          <w:szCs w:val="18"/>
        </w:rPr>
        <w:t xml:space="preserve">. Первые пять рабочих дней с момента </w:t>
      </w:r>
      <w:r>
        <w:rPr>
          <w:rStyle w:val="email"/>
          <w:rFonts w:ascii="Times New Roman" w:hAnsi="Times New Roman"/>
          <w:szCs w:val="18"/>
        </w:rPr>
        <w:t>последнего Приемного дня мебель</w:t>
      </w:r>
      <w:r w:rsidR="007F5855">
        <w:rPr>
          <w:rStyle w:val="email"/>
          <w:rFonts w:ascii="Times New Roman" w:hAnsi="Times New Roman"/>
          <w:szCs w:val="18"/>
        </w:rPr>
        <w:t xml:space="preserve"> на складе Продавца</w:t>
      </w:r>
      <w:r w:rsidRPr="00F55E2E">
        <w:rPr>
          <w:rStyle w:val="email"/>
          <w:rFonts w:ascii="Times New Roman" w:hAnsi="Times New Roman"/>
          <w:szCs w:val="18"/>
        </w:rPr>
        <w:t xml:space="preserve"> хранится бесплатно. Хранение мебели за пределами данного срока считается ответственным хранением. За каждый день ответственного хранения «П</w:t>
      </w:r>
      <w:r w:rsidR="007F5855">
        <w:rPr>
          <w:rStyle w:val="email"/>
          <w:rFonts w:ascii="Times New Roman" w:hAnsi="Times New Roman"/>
          <w:szCs w:val="18"/>
        </w:rPr>
        <w:t>родавец» вправе потребовать от Покупателя</w:t>
      </w:r>
      <w:r w:rsidRPr="00F55E2E">
        <w:rPr>
          <w:rStyle w:val="email"/>
          <w:rFonts w:ascii="Times New Roman" w:hAnsi="Times New Roman"/>
          <w:szCs w:val="18"/>
        </w:rPr>
        <w:t xml:space="preserve"> уплату стоимости ответственного хранения в размере 0.1%</w:t>
      </w:r>
      <w:r>
        <w:rPr>
          <w:rStyle w:val="email"/>
          <w:rFonts w:ascii="Times New Roman" w:hAnsi="Times New Roman"/>
          <w:szCs w:val="18"/>
        </w:rPr>
        <w:t xml:space="preserve"> от цены Товара за каждый </w:t>
      </w:r>
      <w:r w:rsidRPr="00F55E2E">
        <w:rPr>
          <w:rStyle w:val="email"/>
          <w:rFonts w:ascii="Times New Roman" w:hAnsi="Times New Roman"/>
          <w:szCs w:val="18"/>
        </w:rPr>
        <w:t>день.</w:t>
      </w:r>
    </w:p>
    <w:p w14:paraId="29F7A724" w14:textId="77777777" w:rsidR="005079CD" w:rsidRPr="002C2D9E" w:rsidRDefault="005079CD" w:rsidP="00FC734B">
      <w:pPr>
        <w:pStyle w:val="a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BC2AFAB" w14:textId="40F2DEE7" w:rsidR="003F55E0" w:rsidRDefault="00DE2C58" w:rsidP="007F5855">
      <w:pPr>
        <w:pStyle w:val="5"/>
        <w:numPr>
          <w:ilvl w:val="0"/>
          <w:numId w:val="0"/>
        </w:numPr>
        <w:spacing w:before="0" w:after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7</w:t>
      </w:r>
      <w:r w:rsidR="003F55E0" w:rsidRPr="002C2D9E">
        <w:rPr>
          <w:rFonts w:cs="Times New Roman"/>
          <w:color w:val="000000"/>
          <w:sz w:val="24"/>
          <w:szCs w:val="24"/>
        </w:rPr>
        <w:t xml:space="preserve">. </w:t>
      </w:r>
      <w:r>
        <w:rPr>
          <w:rFonts w:cs="Times New Roman"/>
          <w:color w:val="000000"/>
          <w:sz w:val="24"/>
          <w:szCs w:val="24"/>
        </w:rPr>
        <w:t>УСЛОВИЯ ПРИОБРЕТЕНИЯ МЕБЕЛИ</w:t>
      </w:r>
    </w:p>
    <w:p w14:paraId="0654C9FB" w14:textId="77777777" w:rsidR="005079CD" w:rsidRPr="005079CD" w:rsidRDefault="005079CD" w:rsidP="00FC734B">
      <w:pPr>
        <w:pStyle w:val="a0"/>
        <w:spacing w:after="0" w:line="240" w:lineRule="auto"/>
        <w:jc w:val="both"/>
        <w:rPr>
          <w:rFonts w:hint="eastAsia"/>
        </w:rPr>
      </w:pPr>
    </w:p>
    <w:p w14:paraId="26DA161A" w14:textId="472F2C76" w:rsidR="003F55E0" w:rsidRDefault="00DE2C58" w:rsidP="00FC734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7</w:t>
      </w:r>
      <w:r w:rsidR="003F55E0" w:rsidRPr="002C2D9E">
        <w:rPr>
          <w:rFonts w:ascii="Times New Roman" w:hAnsi="Times New Roman" w:cs="Times New Roman"/>
          <w:color w:val="000000"/>
        </w:rPr>
        <w:t xml:space="preserve">.1. </w:t>
      </w:r>
      <w:r>
        <w:t>При заказе мебели покупатель самостоятельно замеряет размеры помещения, при этом ответственность за некорректно проведенный замер и связанные с этим возможные проблемы с установкой мебели, покупатель берет на себя. Продавец не предоставляет услуги по замеру, ответственность за корректность произведенных покупателем замеров не несет.</w:t>
      </w:r>
    </w:p>
    <w:p w14:paraId="77C99796" w14:textId="0BC944D7" w:rsidR="00DE2C58" w:rsidRDefault="00DE2C58" w:rsidP="00FC734B">
      <w:pPr>
        <w:pStyle w:val="a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3629C96" w14:textId="5FF7DB81" w:rsidR="00DE2C58" w:rsidRDefault="00DE2C58" w:rsidP="00FC734B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DE2C58">
        <w:rPr>
          <w:rFonts w:ascii="Times New Roman" w:hAnsi="Times New Roman" w:cs="Times New Roman"/>
          <w:b/>
          <w:color w:val="000000"/>
        </w:rPr>
        <w:t>8. ЗАКЛЮЧИТЕЛЬНЫЕ ПОЛОЖЕНИЯ</w:t>
      </w:r>
    </w:p>
    <w:p w14:paraId="42ACC5CB" w14:textId="792CE618" w:rsidR="00DE2C58" w:rsidRDefault="00DE2C58" w:rsidP="00FC734B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4A840F65" w14:textId="66D02854" w:rsidR="00DE2C58" w:rsidRDefault="00DE2C58" w:rsidP="00FC734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8.1. </w:t>
      </w:r>
      <w:r>
        <w:t>Стороны освобождаются от ответственности за неисполнение или ненадлежащее исполнение обязательств по договору, если они являются следствием форс-мажорных обстоятельств.</w:t>
      </w:r>
    </w:p>
    <w:p w14:paraId="5AA809A9" w14:textId="5B252979" w:rsidR="00DE2C58" w:rsidRDefault="00DE2C58" w:rsidP="00FC734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8.2. </w:t>
      </w:r>
      <w:r>
        <w:t>Настоящий договор вступает в силу с момента обращения в интернет-магазин и оформления заказа, и заканчивается при полном исполнении обязательств сторонами.</w:t>
      </w:r>
    </w:p>
    <w:p w14:paraId="3BB4DD80" w14:textId="763D6AAE" w:rsidR="00DE2C58" w:rsidRDefault="00DE2C58" w:rsidP="00FC734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8.3. </w:t>
      </w:r>
      <w:r>
        <w:t>Предоставляя свои персональные данные при регистрации на сайте, покупатель соглашается на их обработку администрацией сайта и продавцом.</w:t>
      </w:r>
    </w:p>
    <w:p w14:paraId="2D328E12" w14:textId="588CB6B7" w:rsidR="00DE2C58" w:rsidRDefault="00DE2C58" w:rsidP="00FC734B">
      <w:pPr>
        <w:pStyle w:val="a0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8.4. </w:t>
      </w:r>
      <w:r>
        <w:t>Покупатель подтверждает, что вся информация, предусмотренная ФЗ «О защите прав потребителей» предоставлена ему в полном объеме и понятна, с содержани</w:t>
      </w:r>
      <w:r w:rsidR="007F5855">
        <w:t>ем сайта ознакомлен и согласен.</w:t>
      </w:r>
    </w:p>
    <w:p w14:paraId="7554FD77" w14:textId="77777777" w:rsidR="007F5855" w:rsidRDefault="007F5855" w:rsidP="00FC734B">
      <w:pPr>
        <w:pStyle w:val="a0"/>
        <w:spacing w:after="0" w:line="240" w:lineRule="auto"/>
        <w:jc w:val="both"/>
        <w:rPr>
          <w:rFonts w:hint="eastAsia"/>
        </w:rPr>
      </w:pPr>
    </w:p>
    <w:p w14:paraId="294A6751" w14:textId="266A6A4A" w:rsidR="007F5855" w:rsidRPr="00DF7748" w:rsidRDefault="007F5855" w:rsidP="00DF7748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7748">
        <w:rPr>
          <w:rFonts w:ascii="Times New Roman" w:hAnsi="Times New Roman" w:cs="Times New Roman"/>
          <w:b/>
        </w:rPr>
        <w:t>РЕКВИЗИТЫ ПРОДАВЦА</w:t>
      </w:r>
    </w:p>
    <w:p w14:paraId="669EC754" w14:textId="77777777" w:rsidR="00DF7748" w:rsidRPr="00DF7748" w:rsidRDefault="00DF7748" w:rsidP="00DF7748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E52E31F" w14:textId="7C10962E" w:rsidR="00DF7748" w:rsidRPr="00DF7748" w:rsidRDefault="009E19C6" w:rsidP="00DF7748">
      <w:pPr>
        <w:pStyle w:val="a0"/>
        <w:spacing w:after="0" w:line="240" w:lineRule="auto"/>
        <w:jc w:val="center"/>
        <w:rPr>
          <w:rFonts w:ascii="Times New Roman" w:hAnsi="Times New Roman" w:cs="Times New Roman"/>
          <w:color w:val="000000"/>
          <w:highlight w:val="yellow"/>
        </w:rPr>
      </w:pPr>
      <w:r w:rsidRPr="009E19C6">
        <w:rPr>
          <w:rFonts w:ascii="Montserrat" w:hAnsi="Montserrat"/>
          <w:color w:val="2A2A2A"/>
          <w:sz w:val="20"/>
          <w:szCs w:val="20"/>
        </w:rPr>
        <w:t xml:space="preserve">Индивидуальный предприниматель </w:t>
      </w:r>
      <w:proofErr w:type="spellStart"/>
      <w:r w:rsidRPr="009E19C6">
        <w:rPr>
          <w:rFonts w:ascii="Montserrat" w:hAnsi="Montserrat"/>
          <w:color w:val="2A2A2A"/>
          <w:sz w:val="20"/>
          <w:szCs w:val="20"/>
        </w:rPr>
        <w:t>Столповская</w:t>
      </w:r>
      <w:proofErr w:type="spellEnd"/>
      <w:r w:rsidRPr="009E19C6">
        <w:rPr>
          <w:rFonts w:ascii="Montserrat" w:hAnsi="Montserrat"/>
          <w:color w:val="2A2A2A"/>
          <w:sz w:val="20"/>
          <w:szCs w:val="20"/>
        </w:rPr>
        <w:t xml:space="preserve"> Анастасия Романовна</w:t>
      </w:r>
      <w:r w:rsidR="00DF7748" w:rsidRPr="00DF7748">
        <w:rPr>
          <w:rFonts w:ascii="Times New Roman" w:hAnsi="Times New Roman" w:cs="Times New Roman"/>
          <w:color w:val="000000"/>
          <w:highlight w:val="yellow"/>
        </w:rPr>
        <w:t xml:space="preserve">, ИНН: </w:t>
      </w:r>
      <w:r>
        <w:rPr>
          <w:rFonts w:ascii="Montserrat" w:hAnsi="Montserrat"/>
          <w:color w:val="2A2A2A"/>
          <w:sz w:val="27"/>
          <w:szCs w:val="27"/>
        </w:rPr>
        <w:t>332712818005</w:t>
      </w:r>
      <w:r w:rsidR="00DF7748" w:rsidRPr="00DF7748">
        <w:rPr>
          <w:rFonts w:ascii="Times New Roman" w:hAnsi="Times New Roman" w:cs="Times New Roman"/>
          <w:color w:val="000000"/>
          <w:highlight w:val="yellow"/>
        </w:rPr>
        <w:t xml:space="preserve">, ОГРНИП: </w:t>
      </w:r>
      <w:r>
        <w:rPr>
          <w:rFonts w:ascii="Montserrat" w:hAnsi="Montserrat"/>
          <w:color w:val="2A2A2A"/>
          <w:sz w:val="27"/>
          <w:szCs w:val="27"/>
        </w:rPr>
        <w:t>320332800025649</w:t>
      </w:r>
    </w:p>
    <w:p w14:paraId="1CDFCA45" w14:textId="43200D42" w:rsidR="00DF7748" w:rsidRPr="00DF7748" w:rsidRDefault="00DF7748" w:rsidP="00DF7748">
      <w:pPr>
        <w:pStyle w:val="a0"/>
        <w:spacing w:after="0" w:line="240" w:lineRule="auto"/>
        <w:jc w:val="center"/>
        <w:rPr>
          <w:rFonts w:ascii="Times New Roman" w:hAnsi="Times New Roman" w:cs="Times New Roman"/>
          <w:color w:val="000000"/>
          <w:highlight w:val="yellow"/>
        </w:rPr>
      </w:pPr>
      <w:r w:rsidRPr="00DF7748">
        <w:rPr>
          <w:rFonts w:ascii="Times New Roman" w:hAnsi="Times New Roman" w:cs="Times New Roman"/>
          <w:color w:val="000000"/>
          <w:highlight w:val="yellow"/>
        </w:rPr>
        <w:t xml:space="preserve">Юридический адрес: </w:t>
      </w:r>
      <w:r w:rsidR="009E19C6">
        <w:rPr>
          <w:rFonts w:ascii="Montserrat" w:hAnsi="Montserrat"/>
          <w:color w:val="2A2A2A"/>
          <w:sz w:val="27"/>
          <w:szCs w:val="27"/>
        </w:rPr>
        <w:t xml:space="preserve">600901, Владимирская область, г Владимир, </w:t>
      </w:r>
      <w:proofErr w:type="spellStart"/>
      <w:r w:rsidR="009E19C6">
        <w:rPr>
          <w:rFonts w:ascii="Montserrat" w:hAnsi="Montserrat"/>
          <w:color w:val="2A2A2A"/>
          <w:sz w:val="27"/>
          <w:szCs w:val="27"/>
        </w:rPr>
        <w:t>мкр</w:t>
      </w:r>
      <w:proofErr w:type="spellEnd"/>
      <w:r w:rsidR="009E19C6">
        <w:rPr>
          <w:rFonts w:ascii="Montserrat" w:hAnsi="Montserrat"/>
          <w:color w:val="2A2A2A"/>
          <w:sz w:val="27"/>
          <w:szCs w:val="27"/>
        </w:rPr>
        <w:t xml:space="preserve"> Юрьевец, </w:t>
      </w:r>
      <w:proofErr w:type="spellStart"/>
      <w:r w:rsidR="009E19C6">
        <w:rPr>
          <w:rFonts w:ascii="Montserrat" w:hAnsi="Montserrat"/>
          <w:color w:val="2A2A2A"/>
          <w:sz w:val="27"/>
          <w:szCs w:val="27"/>
        </w:rPr>
        <w:t>ул</w:t>
      </w:r>
      <w:proofErr w:type="spellEnd"/>
      <w:r w:rsidR="009E19C6">
        <w:rPr>
          <w:rFonts w:ascii="Montserrat" w:hAnsi="Montserrat"/>
          <w:color w:val="2A2A2A"/>
          <w:sz w:val="27"/>
          <w:szCs w:val="27"/>
        </w:rPr>
        <w:t xml:space="preserve"> Славная, д 4, кв 180</w:t>
      </w:r>
    </w:p>
    <w:p w14:paraId="6A288F74" w14:textId="77777777" w:rsidR="009E19C6" w:rsidRDefault="009E19C6" w:rsidP="009E19C6">
      <w:pPr>
        <w:pStyle w:val="af9"/>
        <w:spacing w:before="0" w:beforeAutospacing="0" w:after="0" w:afterAutospacing="0"/>
        <w:jc w:val="center"/>
        <w:textAlignment w:val="baseline"/>
        <w:rPr>
          <w:rFonts w:ascii="Montserrat" w:hAnsi="Montserrat"/>
          <w:color w:val="2A2A2A"/>
          <w:sz w:val="27"/>
          <w:szCs w:val="27"/>
        </w:rPr>
      </w:pPr>
      <w:r>
        <w:rPr>
          <w:rFonts w:ascii="Montserrat" w:hAnsi="Montserrat"/>
          <w:color w:val="2A2A2A"/>
          <w:sz w:val="27"/>
          <w:szCs w:val="27"/>
        </w:rPr>
        <w:t>Расчётный счёт:</w:t>
      </w:r>
    </w:p>
    <w:p w14:paraId="311432A7" w14:textId="77777777" w:rsidR="009E19C6" w:rsidRDefault="009E19C6" w:rsidP="009E19C6">
      <w:pPr>
        <w:pStyle w:val="af9"/>
        <w:spacing w:before="0" w:beforeAutospacing="0" w:after="0" w:afterAutospacing="0"/>
        <w:jc w:val="center"/>
        <w:textAlignment w:val="baseline"/>
        <w:rPr>
          <w:rFonts w:ascii="Montserrat" w:hAnsi="Montserrat"/>
          <w:color w:val="2A2A2A"/>
          <w:sz w:val="27"/>
          <w:szCs w:val="27"/>
        </w:rPr>
      </w:pPr>
      <w:r>
        <w:rPr>
          <w:rFonts w:ascii="Montserrat" w:hAnsi="Montserrat"/>
          <w:color w:val="2A2A2A"/>
          <w:sz w:val="27"/>
          <w:szCs w:val="27"/>
        </w:rPr>
        <w:t>40802810700002405443</w:t>
      </w:r>
    </w:p>
    <w:p w14:paraId="6EE7FE84" w14:textId="77777777" w:rsidR="009E19C6" w:rsidRDefault="009E19C6" w:rsidP="009E19C6">
      <w:pPr>
        <w:pStyle w:val="af9"/>
        <w:spacing w:before="0" w:beforeAutospacing="0" w:after="0" w:afterAutospacing="0"/>
        <w:jc w:val="center"/>
        <w:textAlignment w:val="baseline"/>
        <w:rPr>
          <w:rFonts w:ascii="Montserrat" w:hAnsi="Montserrat"/>
          <w:color w:val="2A2A2A"/>
          <w:sz w:val="27"/>
          <w:szCs w:val="27"/>
        </w:rPr>
      </w:pPr>
      <w:r>
        <w:rPr>
          <w:rFonts w:ascii="Montserrat" w:hAnsi="Montserrat"/>
          <w:color w:val="2A2A2A"/>
          <w:sz w:val="27"/>
          <w:szCs w:val="27"/>
        </w:rPr>
        <w:t>Название банка:</w:t>
      </w:r>
    </w:p>
    <w:p w14:paraId="551C0397" w14:textId="77777777" w:rsidR="009E19C6" w:rsidRDefault="009E19C6" w:rsidP="009E19C6">
      <w:pPr>
        <w:pStyle w:val="af9"/>
        <w:spacing w:before="0" w:beforeAutospacing="0" w:after="0" w:afterAutospacing="0"/>
        <w:jc w:val="center"/>
        <w:textAlignment w:val="baseline"/>
        <w:rPr>
          <w:rFonts w:ascii="Montserrat" w:hAnsi="Montserrat"/>
          <w:color w:val="2A2A2A"/>
          <w:sz w:val="27"/>
          <w:szCs w:val="27"/>
        </w:rPr>
      </w:pPr>
      <w:r>
        <w:rPr>
          <w:rFonts w:ascii="Montserrat" w:hAnsi="Montserrat"/>
          <w:color w:val="2A2A2A"/>
          <w:sz w:val="27"/>
          <w:szCs w:val="27"/>
        </w:rPr>
        <w:t>АО «Тинькофф Банк»</w:t>
      </w:r>
    </w:p>
    <w:p w14:paraId="2EC29897" w14:textId="77777777" w:rsidR="009E19C6" w:rsidRDefault="009E19C6" w:rsidP="009E19C6">
      <w:pPr>
        <w:pStyle w:val="af9"/>
        <w:spacing w:before="0" w:beforeAutospacing="0" w:after="0" w:afterAutospacing="0"/>
        <w:jc w:val="center"/>
        <w:textAlignment w:val="baseline"/>
        <w:rPr>
          <w:rFonts w:ascii="Montserrat" w:hAnsi="Montserrat"/>
          <w:color w:val="2A2A2A"/>
          <w:sz w:val="27"/>
          <w:szCs w:val="27"/>
        </w:rPr>
      </w:pPr>
      <w:r>
        <w:rPr>
          <w:rFonts w:ascii="Montserrat" w:hAnsi="Montserrat"/>
          <w:color w:val="2A2A2A"/>
          <w:sz w:val="27"/>
          <w:szCs w:val="27"/>
        </w:rPr>
        <w:t>БИК:</w:t>
      </w:r>
    </w:p>
    <w:p w14:paraId="7A649F6F" w14:textId="77777777" w:rsidR="009E19C6" w:rsidRDefault="009E19C6" w:rsidP="009E19C6">
      <w:pPr>
        <w:pStyle w:val="af9"/>
        <w:spacing w:before="0" w:beforeAutospacing="0" w:after="0" w:afterAutospacing="0"/>
        <w:jc w:val="center"/>
        <w:textAlignment w:val="baseline"/>
        <w:rPr>
          <w:rFonts w:ascii="Montserrat" w:hAnsi="Montserrat"/>
          <w:color w:val="2A2A2A"/>
          <w:sz w:val="27"/>
          <w:szCs w:val="27"/>
        </w:rPr>
      </w:pPr>
      <w:r>
        <w:rPr>
          <w:rFonts w:ascii="Montserrat" w:hAnsi="Montserrat"/>
          <w:color w:val="2A2A2A"/>
          <w:sz w:val="27"/>
          <w:szCs w:val="27"/>
        </w:rPr>
        <w:t>044525974</w:t>
      </w:r>
    </w:p>
    <w:p w14:paraId="01456994" w14:textId="77777777" w:rsidR="009E19C6" w:rsidRDefault="009E19C6" w:rsidP="009E19C6">
      <w:pPr>
        <w:pStyle w:val="af9"/>
        <w:spacing w:before="0" w:beforeAutospacing="0" w:after="0" w:afterAutospacing="0"/>
        <w:jc w:val="center"/>
        <w:textAlignment w:val="baseline"/>
        <w:rPr>
          <w:rFonts w:ascii="Montserrat" w:hAnsi="Montserrat"/>
          <w:color w:val="2A2A2A"/>
          <w:sz w:val="27"/>
          <w:szCs w:val="27"/>
        </w:rPr>
      </w:pPr>
      <w:r>
        <w:rPr>
          <w:rFonts w:ascii="Montserrat" w:hAnsi="Montserrat"/>
          <w:color w:val="2A2A2A"/>
          <w:sz w:val="27"/>
          <w:szCs w:val="27"/>
        </w:rPr>
        <w:t>Корреспондентский счёт:</w:t>
      </w:r>
    </w:p>
    <w:p w14:paraId="5EEFF6CE" w14:textId="77777777" w:rsidR="009E19C6" w:rsidRDefault="009E19C6" w:rsidP="009E19C6">
      <w:pPr>
        <w:pStyle w:val="af9"/>
        <w:spacing w:before="0" w:beforeAutospacing="0" w:after="0" w:afterAutospacing="0"/>
        <w:jc w:val="center"/>
        <w:textAlignment w:val="baseline"/>
        <w:rPr>
          <w:rFonts w:ascii="Montserrat" w:hAnsi="Montserrat"/>
          <w:color w:val="2A2A2A"/>
          <w:sz w:val="27"/>
          <w:szCs w:val="27"/>
        </w:rPr>
      </w:pPr>
      <w:r>
        <w:rPr>
          <w:rFonts w:ascii="Montserrat" w:hAnsi="Montserrat"/>
          <w:color w:val="2A2A2A"/>
          <w:sz w:val="27"/>
          <w:szCs w:val="27"/>
        </w:rPr>
        <w:t>30101810145250000974</w:t>
      </w:r>
    </w:p>
    <w:p w14:paraId="7451BD4D" w14:textId="5B2D0BBF" w:rsidR="00DF7748" w:rsidRPr="00DF7748" w:rsidRDefault="00DF7748" w:rsidP="009E19C6">
      <w:pPr>
        <w:pStyle w:val="a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sectPr w:rsidR="00DF7748" w:rsidRPr="00DF7748" w:rsidSect="00FC734B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39432" w14:textId="77777777" w:rsidR="00520608" w:rsidRDefault="00520608">
      <w:pPr>
        <w:rPr>
          <w:rFonts w:hint="eastAsia"/>
        </w:rPr>
      </w:pPr>
      <w:r>
        <w:separator/>
      </w:r>
    </w:p>
  </w:endnote>
  <w:endnote w:type="continuationSeparator" w:id="0">
    <w:p w14:paraId="3D6085B9" w14:textId="77777777" w:rsidR="00520608" w:rsidRDefault="0052060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0"/>
    <w:family w:val="auto"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8D03D" w14:textId="77777777" w:rsidR="00520608" w:rsidRDefault="00520608">
      <w:pPr>
        <w:rPr>
          <w:rFonts w:hint="eastAsia"/>
        </w:rPr>
      </w:pPr>
      <w:r>
        <w:separator/>
      </w:r>
    </w:p>
  </w:footnote>
  <w:footnote w:type="continuationSeparator" w:id="0">
    <w:p w14:paraId="4FC89A6C" w14:textId="77777777" w:rsidR="00520608" w:rsidRDefault="0052060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BC642CD"/>
    <w:multiLevelType w:val="multilevel"/>
    <w:tmpl w:val="E6A843C4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ascii="Arial" w:hAnsi="Arial"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Arial" w:hAnsi="Arial"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ascii="Arial" w:hAnsi="Arial"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Arial" w:hAnsi="Arial"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ascii="Arial" w:hAnsi="Arial" w:cs="Arial"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C94"/>
    <w:rsid w:val="00022E51"/>
    <w:rsid w:val="000C7A47"/>
    <w:rsid w:val="0012687C"/>
    <w:rsid w:val="001537F5"/>
    <w:rsid w:val="00154E0D"/>
    <w:rsid w:val="00155273"/>
    <w:rsid w:val="00186624"/>
    <w:rsid w:val="00197BD1"/>
    <w:rsid w:val="002036B3"/>
    <w:rsid w:val="0029617D"/>
    <w:rsid w:val="002A55A0"/>
    <w:rsid w:val="002C2DAB"/>
    <w:rsid w:val="002D2A39"/>
    <w:rsid w:val="00331030"/>
    <w:rsid w:val="003C7F00"/>
    <w:rsid w:val="003F0081"/>
    <w:rsid w:val="003F55E0"/>
    <w:rsid w:val="004479B7"/>
    <w:rsid w:val="00477C26"/>
    <w:rsid w:val="00491C30"/>
    <w:rsid w:val="004A151D"/>
    <w:rsid w:val="004C45B0"/>
    <w:rsid w:val="004F79DE"/>
    <w:rsid w:val="00501C84"/>
    <w:rsid w:val="005079CD"/>
    <w:rsid w:val="00514C76"/>
    <w:rsid w:val="00520608"/>
    <w:rsid w:val="005234C0"/>
    <w:rsid w:val="00534C1A"/>
    <w:rsid w:val="00573D72"/>
    <w:rsid w:val="00646046"/>
    <w:rsid w:val="00675A75"/>
    <w:rsid w:val="00687726"/>
    <w:rsid w:val="006C0B7E"/>
    <w:rsid w:val="006E43E0"/>
    <w:rsid w:val="00717C94"/>
    <w:rsid w:val="00723DD5"/>
    <w:rsid w:val="007443EA"/>
    <w:rsid w:val="007D2482"/>
    <w:rsid w:val="007F3C6F"/>
    <w:rsid w:val="007F5855"/>
    <w:rsid w:val="0081209B"/>
    <w:rsid w:val="00815F61"/>
    <w:rsid w:val="008351BD"/>
    <w:rsid w:val="00871078"/>
    <w:rsid w:val="00874F0A"/>
    <w:rsid w:val="008C4C06"/>
    <w:rsid w:val="008C68BC"/>
    <w:rsid w:val="00901BE7"/>
    <w:rsid w:val="0092416B"/>
    <w:rsid w:val="00941DFA"/>
    <w:rsid w:val="00955483"/>
    <w:rsid w:val="00961813"/>
    <w:rsid w:val="009B4BAF"/>
    <w:rsid w:val="009E19C6"/>
    <w:rsid w:val="00A267E8"/>
    <w:rsid w:val="00AE3A08"/>
    <w:rsid w:val="00B56C24"/>
    <w:rsid w:val="00B75063"/>
    <w:rsid w:val="00C3149C"/>
    <w:rsid w:val="00C33566"/>
    <w:rsid w:val="00D30EB6"/>
    <w:rsid w:val="00D554DF"/>
    <w:rsid w:val="00DE2C58"/>
    <w:rsid w:val="00DF25E0"/>
    <w:rsid w:val="00DF7748"/>
    <w:rsid w:val="00E44BA2"/>
    <w:rsid w:val="00E46ACA"/>
    <w:rsid w:val="00FB1990"/>
    <w:rsid w:val="00FB610B"/>
    <w:rsid w:val="00FC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33F8"/>
  <w15:docId w15:val="{6D7E5A5F-F2EB-4999-B938-76955BF5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next w:val="a0"/>
    <w:link w:val="40"/>
    <w:qFormat/>
    <w:rsid w:val="003F55E0"/>
    <w:pPr>
      <w:keepNext/>
      <w:numPr>
        <w:ilvl w:val="3"/>
        <w:numId w:val="1"/>
      </w:numPr>
      <w:suppressAutoHyphens/>
      <w:spacing w:before="240" w:after="283"/>
      <w:outlineLvl w:val="3"/>
    </w:pPr>
    <w:rPr>
      <w:rFonts w:ascii="Times New Roman" w:eastAsia="SimSun" w:hAnsi="Times New Roman" w:cs="Arial"/>
      <w:b/>
      <w:bCs/>
      <w:color w:val="333333"/>
    </w:rPr>
  </w:style>
  <w:style w:type="paragraph" w:styleId="5">
    <w:name w:val="heading 5"/>
    <w:basedOn w:val="a"/>
    <w:next w:val="a0"/>
    <w:link w:val="50"/>
    <w:qFormat/>
    <w:rsid w:val="003F55E0"/>
    <w:pPr>
      <w:keepNext/>
      <w:numPr>
        <w:ilvl w:val="4"/>
        <w:numId w:val="1"/>
      </w:numPr>
      <w:suppressAutoHyphens/>
      <w:spacing w:before="240" w:after="283"/>
      <w:outlineLvl w:val="4"/>
    </w:pPr>
    <w:rPr>
      <w:rFonts w:ascii="Times New Roman" w:eastAsia="SimSun" w:hAnsi="Times New Roman" w:cs="Arial"/>
      <w:b/>
      <w:bCs/>
      <w:color w:val="333333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</w:style>
  <w:style w:type="paragraph" w:customStyle="1" w:styleId="10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CaptionChar">
    <w:name w:val="Caption Char"/>
    <w:link w:val="10"/>
    <w:uiPriority w:val="99"/>
  </w:style>
  <w:style w:type="table" w:styleId="a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13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f6">
    <w:name w:val="List"/>
    <w:basedOn w:val="a0"/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i/>
      <w:iCs/>
    </w:rPr>
  </w:style>
  <w:style w:type="paragraph" w:styleId="af7">
    <w:name w:val="index heading"/>
    <w:basedOn w:val="a"/>
    <w:qFormat/>
    <w:pPr>
      <w:suppressLineNumbers/>
    </w:pPr>
  </w:style>
  <w:style w:type="paragraph" w:customStyle="1" w:styleId="af8">
    <w:name w:val="Текст в заданном формате"/>
    <w:basedOn w:val="a"/>
    <w:qFormat/>
    <w:rPr>
      <w:rFonts w:ascii="Liberation Mono" w:hAnsi="Liberation Mono" w:cs="Liberation Mono"/>
      <w:sz w:val="20"/>
      <w:szCs w:val="20"/>
    </w:rPr>
  </w:style>
  <w:style w:type="character" w:customStyle="1" w:styleId="40">
    <w:name w:val="Заголовок 4 Знак"/>
    <w:basedOn w:val="a1"/>
    <w:link w:val="4"/>
    <w:rsid w:val="003F55E0"/>
    <w:rPr>
      <w:rFonts w:ascii="Times New Roman" w:eastAsia="SimSun" w:hAnsi="Times New Roman" w:cs="Arial"/>
      <w:b/>
      <w:bCs/>
      <w:color w:val="333333"/>
    </w:rPr>
  </w:style>
  <w:style w:type="character" w:customStyle="1" w:styleId="50">
    <w:name w:val="Заголовок 5 Знак"/>
    <w:basedOn w:val="a1"/>
    <w:link w:val="5"/>
    <w:rsid w:val="003F55E0"/>
    <w:rPr>
      <w:rFonts w:ascii="Times New Roman" w:eastAsia="SimSun" w:hAnsi="Times New Roman" w:cs="Arial"/>
      <w:b/>
      <w:bCs/>
      <w:color w:val="333333"/>
      <w:sz w:val="20"/>
      <w:szCs w:val="20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723DD5"/>
    <w:rPr>
      <w:color w:val="605E5C"/>
      <w:shd w:val="clear" w:color="auto" w:fill="E1DFDD"/>
    </w:rPr>
  </w:style>
  <w:style w:type="character" w:customStyle="1" w:styleId="glossary-page-idtitlepscuc">
    <w:name w:val="glossary-page-id_title__pscuc"/>
    <w:basedOn w:val="a1"/>
    <w:rsid w:val="00DE2C58"/>
  </w:style>
  <w:style w:type="character" w:customStyle="1" w:styleId="fs-m">
    <w:name w:val="fs-m"/>
    <w:basedOn w:val="a1"/>
    <w:rsid w:val="00DE2C58"/>
  </w:style>
  <w:style w:type="character" w:customStyle="1" w:styleId="email">
    <w:name w:val="email"/>
    <w:rsid w:val="00DE2C58"/>
    <w:rPr>
      <w:rFonts w:cs="Times New Roman"/>
    </w:rPr>
  </w:style>
  <w:style w:type="paragraph" w:styleId="af9">
    <w:name w:val="Normal (Web)"/>
    <w:basedOn w:val="a"/>
    <w:uiPriority w:val="99"/>
    <w:semiHidden/>
    <w:unhideWhenUsed/>
    <w:rsid w:val="009E19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8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A6F32-F8EB-4B9B-9303-AB6A20D65D25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485FB1D2-3C8A-4DB9-AAFF-07F8CE14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2019</Words>
  <Characters>11510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Office3</dc:creator>
  <cp:lastModifiedBy>Светлана Тихомирова</cp:lastModifiedBy>
  <cp:revision>2</cp:revision>
  <cp:lastPrinted>2024-02-09T14:03:00Z</cp:lastPrinted>
  <dcterms:created xsi:type="dcterms:W3CDTF">2024-05-29T11:43:00Z</dcterms:created>
  <dcterms:modified xsi:type="dcterms:W3CDTF">2024-05-29T11:43:00Z</dcterms:modified>
  <dc:language>ru-RU</dc:language>
</cp:coreProperties>
</file>